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96785F" w:rsidRDefault="00231CD4" w:rsidP="007D5679">
      <w:pPr>
        <w:pStyle w:val="Kop5"/>
      </w:pPr>
      <w:r>
        <w:t>Toelichting op de norm</w:t>
      </w:r>
    </w:p>
    <w:p w14:paraId="1F797E9D" w14:textId="16155D04" w:rsidR="0096785F" w:rsidRDefault="0096785F"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Erfgoed gekozen. Zie voor verdere toelichting paragraaf </w:t>
      </w:r>
      <w:r w:rsidR="00AD3D2D" w:rsidRPr="002B3669">
        <w:rPr>
          <w:rStyle w:val="Verwijzing"/>
        </w:rPr>
        <w:fldChar w:fldCharType="begin"/>
      </w:r>
      <w:r w:rsidR="00AD3D2D" w:rsidRPr="002B3669">
        <w:rPr>
          <w:rStyle w:val="Verwijzing"/>
        </w:rPr>
        <w:instrText xml:space="preserve"> REF _Ref_1f1400dc622a70fb2c884625f8f140fa_6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1699456E" w14:textId="6E8F48AC" w:rsidR="00B61114" w:rsidRDefault="0096785F" w:rsidP="007D5679">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00ADEEA6" w:rsidR="00A615B5" w:rsidRDefault="0096785F" w:rsidP="00AD7615">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Erfgoedgroep</w:t>
      </w:r>
      <w:r w:rsidR="00175570">
        <w:t>’</w:t>
      </w:r>
      <w:r>
        <w:t>.</w:t>
      </w:r>
    </w:p>
    <w:p w14:paraId="50D0524D" w14:textId="682F17F5" w:rsidR="005232BD" w:rsidRPr="009819B5" w:rsidRDefault="005232BD" w:rsidP="00AD7615">
      <w:pPr>
        <w:pStyle w:val="Opsommingtekens1"/>
      </w:pPr>
      <w:r w:rsidRPr="009819B5">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9819B5">
        <w:rPr>
          <w:i/>
          <w:iCs/>
        </w:rPr>
        <w:t>specifiekeSymbolisatie</w:t>
      </w:r>
      <w:r w:rsidR="009A54ED" w:rsidRPr="009A54ED">
        <w:t xml:space="preserve"> is toegevoegd, is dat het attribuut dat voor de weergave zorgt. Het gaat dan dus boven de weergave-werking van het attribuut </w:t>
      </w:r>
      <w:r w:rsidR="009A54ED" w:rsidRPr="009819B5">
        <w:rPr>
          <w:i/>
          <w:iCs/>
        </w:rPr>
        <w:t>groep</w:t>
      </w:r>
      <w:r w:rsidR="009A54ED" w:rsidRPr="009A54ED">
        <w:t>.</w:t>
      </w:r>
      <w:r w:rsidR="000C0F85">
        <w:br/>
      </w:r>
      <w:r w:rsidR="000C0F85"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C0F85" w:rsidRPr="00BE505F">
        <w:rPr>
          <w:i/>
          <w:iCs/>
        </w:rPr>
        <w:t>specifiekeSymbolisatie</w:t>
      </w:r>
      <w:r w:rsidR="000C0F85" w:rsidRPr="00BE505F">
        <w:t xml:space="preserve"> maar van het objecttype SymbolisatieItem. Zie hiervoor paragraaf </w:t>
      </w:r>
      <w:r w:rsidR="000C0F85" w:rsidRPr="002B3669">
        <w:rPr>
          <w:rStyle w:val="Verwijzing"/>
        </w:rPr>
        <w:fldChar w:fldCharType="begin"/>
      </w:r>
      <w:r w:rsidR="000C0F85" w:rsidRPr="002B3669">
        <w:rPr>
          <w:rStyle w:val="Verwijzing"/>
        </w:rPr>
        <w:instrText xml:space="preserve"> REF _Ref_848aa3a4c277b00b729a862026d8a73e_1 </w:instrText>
      </w:r>
      <w:r w:rsidR="003B5FBC" w:rsidRPr="002B3669">
        <w:rPr>
          <w:rStyle w:val="Verwijzing"/>
        </w:rPr>
        <w:instrText>\n \h</w:instrText>
      </w:r>
      <w:r w:rsidR="000C0F85" w:rsidRPr="002B3669">
        <w:rPr>
          <w:rStyle w:val="Verwijzing"/>
        </w:rPr>
        <w:instrText xml:space="preserve"> </w:instrText>
      </w:r>
      <w:r w:rsidR="000C0F85" w:rsidRPr="002B3669">
        <w:rPr>
          <w:rStyle w:val="Verwijzing"/>
        </w:rPr>
      </w:r>
      <w:r w:rsidR="000C0F85" w:rsidRPr="002B3669">
        <w:rPr>
          <w:rStyle w:val="Verwijzing"/>
        </w:rPr>
        <w:fldChar w:fldCharType="separate"/>
      </w:r>
      <w:r w:rsidR="00176B7A" w:rsidRPr="002B3669">
        <w:rPr>
          <w:rStyle w:val="Verwijzing"/>
        </w:rPr>
        <w:t>6.4.32</w:t>
      </w:r>
      <w:r w:rsidR="000C0F85" w:rsidRPr="002B3669">
        <w:rPr>
          <w:rStyle w:val="Verwijzing"/>
        </w:rPr>
        <w:fldChar w:fldCharType="end"/>
      </w:r>
      <w:r w:rsidR="000C0F85" w:rsidRPr="00BE505F">
        <w:t>.</w:t>
      </w:r>
    </w:p>
    <w:p w14:paraId="4A16CE94" w14:textId="7381ACD5" w:rsidR="005776AC" w:rsidRDefault="009B1E44" w:rsidP="00AD7615">
      <w:pPr>
        <w:pStyle w:val="Opsommingtekens1"/>
      </w:pPr>
      <w:r w:rsidRPr="00A615B5">
        <w:rPr>
          <w:i/>
          <w:iCs/>
        </w:rPr>
        <w:t>l</w:t>
      </w:r>
      <w:r w:rsidR="0096785F" w:rsidRPr="00A615B5">
        <w:rPr>
          <w:i/>
          <w:iCs/>
        </w:rPr>
        <w:t>ocatieaanduiding</w:t>
      </w:r>
      <w:r w:rsidR="0096785F">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BF4FDC" w:rsidRDefault="00BF4FDC" w:rsidP="007D5679"/>
    <w:p w14:paraId="7FD27020" w14:textId="37CD0D6E" w:rsidR="0096785F" w:rsidRDefault="0096785F" w:rsidP="007D5679">
      <w:r>
        <w:t xml:space="preserve">De eerste keer dat een specifieke vorm van de Gebiedsaanwijzing Erfgoed in een omgevingsdocument in een Juridische regel of Tekstdeel voorkomt, wordt deze met de </w:t>
      </w:r>
      <w:r>
        <w:lastRenderedPageBreak/>
        <w:t xml:space="preserve">Gebiedsaanwijzing Erfgoed geannoteerd, met een verwijzing naar de Locatie die bij die Juridische regel of Tekstdeel hoort. </w:t>
      </w:r>
      <w:r w:rsidR="00B87B26">
        <w:t>Als in een volgende Juridische regel</w:t>
      </w:r>
      <w:r w:rsidR="00040856">
        <w:t xml:space="preserve"> </w:t>
      </w:r>
      <w:r>
        <w:t>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