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C34A7B" w:rsidRPr="00F62F31" w:rsidRDefault="00590129" w:rsidP="00C34A7B">
      <w:pPr>
        <w:pStyle w:val="Kop5"/>
      </w:pPr>
      <w:bookmarkStart w:id="191" w:name="_Ref_93f7c54e6cf38df5767163cece90a7aa_1"/>
      <w:r w:rsidRPr="00F62F31">
        <w:t>Toelichting</w:t>
      </w:r>
      <w:r w:rsidRPr="00827453">
        <w:t xml:space="preserve"> op de toepassing</w:t>
      </w:r>
      <w:bookmarkEnd w:id="191"/>
    </w:p>
    <w:p w14:paraId="0F612F7C" w14:textId="7F438BDB" w:rsidR="00C34A7B" w:rsidRDefault="00590129" w:rsidP="00C34A7B">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rsidRPr="00AB1800">
        <w:rPr>
          <w:rStyle w:val="Verwijzing"/>
        </w:rPr>
        <w:fldChar w:fldCharType="begin"/>
      </w:r>
      <w:r w:rsidRPr="00AB1800">
        <w:rPr>
          <w:rStyle w:val="Verwijzing"/>
        </w:rPr>
        <w:instrText xml:space="preserve"> REF _Ref_93f7c54e6cf38df5767163cece90a7aa_2 \n \h </w:instrText>
      </w:r>
      <w:r w:rsidRPr="00AB1800">
        <w:rPr>
          <w:rStyle w:val="Verwijzing"/>
        </w:rPr>
      </w:r>
      <w:r w:rsidRPr="00AB1800">
        <w:rPr>
          <w:rStyle w:val="Verwijzing"/>
        </w:rPr>
        <w:fldChar w:fldCharType="separate"/>
      </w:r>
      <w:r w:rsidR="00987731" w:rsidRPr="00AB1800">
        <w:rPr>
          <w:rStyle w:val="Verwijzing"/>
        </w:rPr>
        <w:t>Figuur 32</w:t>
      </w:r>
      <w:r w:rsidRPr="00AB1800">
        <w:rPr>
          <w:rStyle w:val="Verwijzing"/>
        </w:rPr>
        <w:fldChar w:fldCharType="end"/>
      </w:r>
      <w:r>
        <w:t xml:space="preserve"> geeft daar</w:t>
      </w:r>
      <w:r w:rsidR="00475C9B">
        <w:t>van</w:t>
      </w:r>
      <w:r>
        <w:t xml:space="preserve"> een voorbeeld voor het omgevingsplan en </w:t>
      </w:r>
      <w:r w:rsidRPr="00AB1800">
        <w:rPr>
          <w:rStyle w:val="Verwijzing"/>
        </w:rPr>
        <w:fldChar w:fldCharType="begin"/>
      </w:r>
      <w:r w:rsidRPr="00AB1800">
        <w:rPr>
          <w:rStyle w:val="Verwijzing"/>
        </w:rPr>
        <w:instrText xml:space="preserve"> REF _Ref_93f7c54e6cf38df5767163cece90a7aa_3 \n \h </w:instrText>
      </w:r>
      <w:r w:rsidRPr="00AB1800">
        <w:rPr>
          <w:rStyle w:val="Verwijzing"/>
        </w:rPr>
      </w:r>
      <w:r w:rsidRPr="00AB1800">
        <w:rPr>
          <w:rStyle w:val="Verwijzing"/>
        </w:rPr>
        <w:fldChar w:fldCharType="separate"/>
      </w:r>
      <w:r w:rsidR="00987731" w:rsidRPr="00AB1800">
        <w:rPr>
          <w:rStyle w:val="Verwijzing"/>
        </w:rPr>
        <w:t>Figuur 33</w:t>
      </w:r>
      <w:r w:rsidRPr="00AB1800">
        <w:rPr>
          <w:rStyle w:val="Verwijzing"/>
        </w:rPr>
        <w:fldChar w:fldCharType="end"/>
      </w:r>
      <w:r>
        <w:t xml:space="preserve"> geeft een voorbeeld van die toepassing in de waterschapsverordening:</w:t>
      </w:r>
    </w:p>
    <w:p w14:paraId="2237D145" w14:textId="1453A612" w:rsidR="00C34A7B" w:rsidRDefault="00590129" w:rsidP="00C34A7B">
      <w:pPr>
        <w:pStyle w:val="Figuur"/>
      </w:pPr>
      <w:r>
        <w:rPr>
          <w:noProof/>
        </w:rPr>
        <w:drawing>
          <wp:inline distT="0" distB="0" distL="0" distR="0" wp14:anchorId="1ED2DB3B" wp14:editId="3C8AE8C2">
            <wp:extent cx="4102735" cy="1755775"/>
            <wp:effectExtent l="0" t="0" r="0" b="0"/>
            <wp:docPr id="63549830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61">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C34A7B" w:rsidRDefault="00590129" w:rsidP="00C34A7B">
      <w:pPr>
        <w:pStyle w:val="Figuurbijschrift"/>
      </w:pPr>
      <w:bookmarkStart w:id="193" w:name="_Ref_93f7c54e6cf38df5767163cece90a7aa_2"/>
      <w:r w:rsidRPr="000B1E58">
        <w:t xml:space="preserve">Weergave </w:t>
      </w:r>
      <w:r>
        <w:t xml:space="preserve">locaties en waarden </w:t>
      </w:r>
      <w:r w:rsidRPr="000B1E58">
        <w:t>in tekst</w:t>
      </w:r>
      <w:bookmarkEnd w:id="193"/>
      <w:r>
        <w:t>, voorbeeld omgevingsplan</w:t>
      </w:r>
    </w:p>
    <w:p w14:paraId="56CF37EB" w14:textId="48FA922F" w:rsidR="00C34A7B" w:rsidRPr="00641FC5" w:rsidRDefault="00590129" w:rsidP="00C34A7B">
      <w:pPr>
        <w:pStyle w:val="Figuur"/>
      </w:pPr>
      <w:r>
        <w:rPr>
          <w:noProof/>
        </w:rPr>
        <w:lastRenderedPageBreak/>
        <w:drawing>
          <wp:inline distT="0" distB="0" distL="0" distR="0" wp14:anchorId="63A439B9" wp14:editId="55E7D532">
            <wp:extent cx="3865245" cy="1487805"/>
            <wp:effectExtent l="0" t="0" r="1905" b="0"/>
            <wp:docPr id="1218055830"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62">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C34A7B" w:rsidRDefault="00590129" w:rsidP="00C34A7B">
      <w:pPr>
        <w:pStyle w:val="Figuurbijschrift"/>
      </w:pPr>
      <w:bookmarkStart w:id="194" w:name="_Ref_93f7c54e6cf38df5767163cece90a7aa_3"/>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4"/>
    </w:p>
    <w:p w14:paraId="066275D6" w14:textId="088EC671" w:rsidR="00C34A7B" w:rsidRDefault="00590129" w:rsidP="00C34A7B">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C34A7B" w:rsidRDefault="00C34A7B" w:rsidP="00C34A7B"/>
    <w:p w14:paraId="7620D0A2" w14:textId="46DAF63E" w:rsidR="00C34A7B" w:rsidRDefault="00590129" w:rsidP="00C34A7B">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987731">
        <w:t>de omgevingsverordening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511CBF99" w:rsidR="00C34A7B" w:rsidRDefault="00590129" w:rsidP="00C34A7B">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rsidR="005D6936">
        <w:t>L</w:t>
      </w:r>
      <w:r w:rsidRPr="00625523">
        <w:t>ocaties van alle omgevings</w:t>
      </w:r>
      <w:r>
        <w:t>norm</w:t>
      </w:r>
      <w:r w:rsidRPr="00625523">
        <w:t xml:space="preserve">en in een (interactieve) viewer worden weergegeven op een kaart. Het is dan mogelijk om een integraal beeld van de </w:t>
      </w:r>
      <w:r w:rsidR="00216F17">
        <w:t>Locaties</w:t>
      </w:r>
      <w:r w:rsidRPr="00625523">
        <w:t xml:space="preserve"> van alle omgevings</w:t>
      </w:r>
      <w:r>
        <w:t>norm</w:t>
      </w:r>
      <w:r w:rsidRPr="00625523">
        <w:t xml:space="preserve">en weer te geven, maar ook om de </w:t>
      </w:r>
      <w:r w:rsidR="005D6936">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C34A7B" w:rsidRDefault="00C34A7B" w:rsidP="00C34A7B"/>
    <w:p w14:paraId="4ADE4295" w14:textId="11937E1A" w:rsidR="00C34A7B" w:rsidRPr="00F62F31" w:rsidRDefault="00590129" w:rsidP="00C34A7B">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w:t>
      </w:r>
      <w:r w:rsidRPr="002B4439">
        <w:lastRenderedPageBreak/>
        <w:t xml:space="preserve">in woorden beschreven waarden niet in de </w:t>
      </w:r>
      <w:r w:rsidRPr="00EA730B">
        <w:t xml:space="preserve">Juridische regel. Dit wordt in subparagraaf </w:t>
      </w:r>
      <w:r w:rsidRPr="00AB1800">
        <w:rPr>
          <w:rStyle w:val="Verwijzing"/>
        </w:rPr>
        <w:fldChar w:fldCharType="begin"/>
      </w:r>
      <w:r w:rsidRPr="00AB1800">
        <w:rPr>
          <w:rStyle w:val="Verwijzing"/>
        </w:rPr>
        <w:instrText xml:space="preserve"> REF _Ref_9973511aec2d1ffdc0331fa90580fa50_1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6.4.8.5</w:t>
      </w:r>
      <w:r w:rsidRPr="00AB1800">
        <w:rPr>
          <w:rStyle w:val="Verwijzing"/>
        </w:rPr>
        <w:fldChar w:fldCharType="end"/>
      </w:r>
      <w:r w:rsidRPr="00EA730B">
        <w:t xml:space="preserve"> verder toegelicht.</w:t>
      </w:r>
      <w:r w:rsidRPr="002B4439">
        <w:t>.</w:t>
      </w:r>
    </w:p>
    <w:p w14:paraId="4FB9E4F5" w14:textId="435FBCE4" w:rsidR="00C34A7B" w:rsidRPr="00F62F31" w:rsidRDefault="00C34A7B" w:rsidP="00C34A7B"/>
    <w:p w14:paraId="35566CAF" w14:textId="53356AE2" w:rsidR="00C34A7B" w:rsidRPr="00F62F31" w:rsidRDefault="00590129" w:rsidP="00C34A7B">
      <w:r w:rsidRPr="00CE50E6">
        <w:t xml:space="preserve">Het </w:t>
      </w:r>
      <w:r w:rsidR="00B13A6F" w:rsidRPr="00B13A6F">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61" Type="http://schemas.openxmlformats.org/officeDocument/2006/relationships/image" Target="media/image_08945e40919582fcb119064cd3b76900.png"/><Relationship Id="rId62"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