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31B9" w14:textId="1B7ECD06" w:rsidR="0056703D" w:rsidRPr="00F62F31" w:rsidRDefault="0056703D" w:rsidP="0056703D">
      <w:pPr>
        <w:pStyle w:val="Kop3"/>
      </w:pPr>
      <w:r w:rsidRPr="00F62F31">
        <w:t xml:space="preserve">De actuele geldende versie van </w:t>
      </w:r>
      <w:fldSimple w:instr=" DOCVARIABLE ID01+ ">
        <w:r w:rsidR="00174629">
          <w:t>de omgevingsvisie</w:t>
        </w:r>
      </w:fldSimple>
    </w:p>
    <w:p w14:paraId="488562F8" w14:textId="08ABD74D" w:rsidR="0056703D" w:rsidRPr="00F62F31" w:rsidRDefault="0056703D" w:rsidP="0056703D">
      <w:r>
        <w:t>D</w:t>
      </w:r>
      <w:r w:rsidRPr="00A202AD">
        <w:t>e actuel</w:t>
      </w:r>
      <w:r>
        <w:t>e</w:t>
      </w:r>
      <w:r w:rsidRPr="00A202AD">
        <w:t xml:space="preserve"> geldende </w:t>
      </w:r>
      <w:r>
        <w:fldChar w:fldCharType="begin"/>
      </w:r>
      <w:r>
        <w:instrText>DOCVARIABLE ID01</w:instrText>
      </w:r>
      <w:r>
        <w:fldChar w:fldCharType="separate"/>
      </w:r>
      <w:r w:rsidR="00174629">
        <w:t>omgevingsvisie</w:t>
      </w:r>
      <w:r>
        <w:fldChar w:fldCharType="end"/>
      </w:r>
      <w:r w:rsidRPr="00A202AD">
        <w:t xml:space="preserve"> van het bevoegd gezag</w:t>
      </w:r>
      <w:r>
        <w:t xml:space="preserve"> bestaat uit de omgevingsvisie-onderdelen van alle opeenvolgende </w:t>
      </w:r>
      <w:r w:rsidRPr="00A202AD">
        <w:t xml:space="preserve">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A202AD">
        <w:t xml:space="preserve">. </w:t>
      </w:r>
      <w:r w:rsidRPr="00764D8D">
        <w:t>Het deel met vaststellingsdocumenten en motivering en eventueel daarbij behorende bijlagen maken daar geen deel van uit.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