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4E5B" w14:textId="77777777" w:rsidR="0056703D" w:rsidRDefault="0056703D" w:rsidP="0056703D">
      <w:pPr>
        <w:pStyle w:val="Kop5"/>
      </w:pPr>
      <w:r w:rsidRPr="00D60BFF">
        <w:t>Toelichting op de toepassing</w:t>
      </w:r>
    </w:p>
    <w:p w14:paraId="4EDFFA9C" w14:textId="6E39B49A" w:rsidR="0056703D" w:rsidRDefault="0056703D" w:rsidP="0056703D">
      <w:r>
        <w:t xml:space="preserve">Zoals in paragraaf </w:t>
      </w:r>
      <w:r w:rsidRPr="00843E31">
        <w:rPr>
          <w:rStyle w:val="Verwijzing"/>
        </w:rPr>
        <w:fldChar w:fldCharType="begin"/>
      </w:r>
      <w:r w:rsidRPr="00843E31">
        <w:rPr>
          <w:rStyle w:val="Verwijzing"/>
        </w:rPr>
        <w:instrText xml:space="preserve"> REF _Ref_5b8a81d781a465f226018ce555eaac49_1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3.6</w:t>
      </w:r>
      <w:r w:rsidRPr="00843E31">
        <w:rPr>
          <w:rStyle w:val="Verwijzing"/>
        </w:rP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19E0EC3" w14:textId="77777777" w:rsidR="0056703D" w:rsidRDefault="0056703D" w:rsidP="0056703D">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26BB79C3" w14:textId="78174614" w:rsidR="00843E31" w:rsidRDefault="0056703D" w:rsidP="0056703D">
      <w:r>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1B267F74" w14:textId="013B0775" w:rsidR="0056703D" w:rsidRDefault="0056703D" w:rsidP="0056703D">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