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C1020" w14:textId="1BE4A4FE" w:rsidR="001B1D6B" w:rsidRPr="002D2D4E" w:rsidRDefault="001B1D6B" w:rsidP="001B1D6B">
      <w:pPr>
        <w:pStyle w:val="Kop3"/>
      </w:pPr>
      <w:bookmarkStart w:id="82" w:name="_Ref_ad24059b32d8a0e67032538e33751c6f_1"/>
      <w:r w:rsidRPr="002D2D4E">
        <w:t xml:space="preserve">Specificatie van de Artikelstructuur voor gewijzigde regels </w:t>
      </w:r>
      <w:r w:rsidR="002F7EF7">
        <w:t>omgevingsplan</w:t>
      </w:r>
      <w:r w:rsidRPr="002D2D4E">
        <w:t xml:space="preserve"> door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bookmarkEnd w:id="82"/>
    </w:p>
    <w:p w14:paraId="44412A66" w14:textId="03156BB7" w:rsidR="007E7237" w:rsidRPr="002D2D4E" w:rsidRDefault="00E64797" w:rsidP="007E7237">
      <w:r w:rsidRPr="00A80EBC">
        <w:t xml:space="preserve">Zoals in paragraaf </w:t>
      </w:r>
      <w:r w:rsidR="003161B9" w:rsidRPr="006A03EE">
        <w:rPr>
          <w:rStyle w:val="Verwijzing"/>
        </w:rPr>
        <w:fldChar w:fldCharType="begin"/>
      </w:r>
      <w:r w:rsidR="003161B9" w:rsidRPr="006A03EE">
        <w:rPr>
          <w:rStyle w:val="Verwijzing"/>
        </w:rPr>
        <w:instrText xml:space="preserve"> REF _Ref_a4f2259dd0407f8000a18f9c66615550_1 </w:instrText>
      </w:r>
      <w:r w:rsidR="00A07D54" w:rsidRPr="006A03EE">
        <w:rPr>
          <w:rStyle w:val="Verwijzing"/>
        </w:rPr>
        <w:instrText>\n \h</w:instrText>
      </w:r>
      <w:r w:rsidR="003161B9" w:rsidRPr="006A03EE">
        <w:rPr>
          <w:rStyle w:val="Verwijzing"/>
        </w:rPr>
        <w:instrText xml:space="preserve"> </w:instrText>
      </w:r>
      <w:r w:rsidR="002D2D4E" w:rsidRPr="006A03EE">
        <w:rPr>
          <w:rStyle w:val="Verwijzing"/>
        </w:rPr>
        <w:instrText xml:space="preserve"> \* MERGEFORMAT </w:instrText>
      </w:r>
      <w:r w:rsidR="003161B9" w:rsidRPr="006A03EE">
        <w:rPr>
          <w:rStyle w:val="Verwijzing"/>
        </w:rPr>
      </w:r>
      <w:r w:rsidR="003161B9" w:rsidRPr="006A03EE">
        <w:rPr>
          <w:rStyle w:val="Verwijzing"/>
        </w:rPr>
        <w:fldChar w:fldCharType="separate"/>
      </w:r>
      <w:r w:rsidR="0031485F" w:rsidRPr="006A03EE">
        <w:rPr>
          <w:rStyle w:val="Verwijzing"/>
        </w:rPr>
        <w:t>5.1</w:t>
      </w:r>
      <w:r w:rsidR="003161B9" w:rsidRPr="006A03EE">
        <w:rPr>
          <w:rStyle w:val="Verwijzing"/>
        </w:rPr>
        <w:fldChar w:fldCharType="end"/>
      </w:r>
      <w:r w:rsidRPr="002D2D4E">
        <w:t xml:space="preserve"> is beschreven is de Artikelstructuur de tekststructuur voor juridisch authentieke documenten waarvan het lichaam van de regeling artikelen bevat, zoals de omgevingsverordening, de waterschapsverordening en het omgevingsplan. </w:t>
      </w:r>
      <w:r w:rsidR="005936F7" w:rsidRPr="002D2D4E">
        <w:t>Omdat het projectbesluit de</w:t>
      </w:r>
      <w:r w:rsidR="00DB3C01" w:rsidRPr="002D2D4E">
        <w:t xml:space="preserve"> regels van het omgevingsplan kan wijzigen</w:t>
      </w:r>
      <w:r w:rsidR="004447AC" w:rsidRPr="002D2D4E">
        <w:t xml:space="preserve"> is de Artikelstructuur van toepassing op dit deel van het projectbesluit (deel 2)</w:t>
      </w:r>
      <w:r w:rsidR="007F2F1C" w:rsidRPr="002D2D4E">
        <w:t xml:space="preserve">. </w:t>
      </w:r>
      <w:r w:rsidRPr="002D2D4E">
        <w:t xml:space="preserve">De Artikelstructuur kent specificaties voor het lichaam van tekst met Artikelstructuur en specificaties voor de overige onderdelen, oftewel die onderdelen die niet tot het lichaam behoren. De toepassing van deze specificaties voor de </w:t>
      </w:r>
      <w:r w:rsidR="005A5459" w:rsidRPr="002D2D4E">
        <w:t xml:space="preserve">gewijzigde regels </w:t>
      </w:r>
      <w:r w:rsidR="002F7EF7">
        <w:t>omgevingsplan</w:t>
      </w:r>
      <w:r w:rsidR="005A5459" w:rsidRPr="002D2D4E">
        <w:t xml:space="preserve"> door het projectbesluit</w:t>
      </w:r>
      <w:r w:rsidR="00AF0885" w:rsidRPr="002D2D4E">
        <w:t xml:space="preserve"> </w:t>
      </w:r>
      <w:r w:rsidRPr="002D2D4E">
        <w:t>wordt in de navolgende paragrafen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