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DE23" w14:textId="551E10D0" w:rsidR="00E33EDD" w:rsidRPr="002D2D4E" w:rsidRDefault="00E33EDD" w:rsidP="00E33EDD">
      <w:pPr>
        <w:pStyle w:val="Kop3"/>
      </w:pPr>
      <w:r w:rsidRPr="002D2D4E">
        <w:t xml:space="preserve">Standaardindeling </w:t>
      </w:r>
      <w:r w:rsidRPr="00A80EBC">
        <w:fldChar w:fldCharType="begin"/>
      </w:r>
      <w:r w:rsidRPr="002D2D4E">
        <w:instrText>DOCVARIABLE ID01</w:instrText>
      </w:r>
      <w:r w:rsidRPr="00A80EBC">
        <w:fldChar w:fldCharType="separate"/>
      </w:r>
      <w:r w:rsidR="0031485F">
        <w:t>projectbesluit</w:t>
      </w:r>
      <w:r w:rsidRPr="00A80EBC">
        <w:fldChar w:fldCharType="end"/>
      </w:r>
      <w:bookmarkEnd w:id="96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