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2F7EF7" w:rsidRPr="002D2D4E" w:rsidRDefault="001E75DC" w:rsidP="002F7EF7">
      <w:pPr>
        <w:pStyle w:val="Kop5"/>
      </w:pPr>
      <w:r w:rsidRPr="002D2D4E">
        <w:t>Toelichting op de norm</w:t>
      </w:r>
    </w:p>
    <w:p w14:paraId="761106DE" w14:textId="06BCA935"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Externe veiligheid gekozen. Zie voor verdere toelichting paragraaf </w:t>
      </w:r>
      <w:r w:rsidRPr="006A03EE">
        <w:rPr>
          <w:rStyle w:val="Verwijzing"/>
        </w:rPr>
        <w:fldChar w:fldCharType="begin"/>
      </w:r>
      <w:r w:rsidRPr="006A03EE">
        <w:rPr>
          <w:rStyle w:val="Verwijzing"/>
        </w:rPr>
        <w:instrText xml:space="preserve"> REF _Ref_1f1400dc622a70fb2c884625f8f140fa_7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3C4E08B8" w14:textId="3C530927" w:rsidR="002F7EF7" w:rsidRPr="002D2D4E" w:rsidRDefault="001E75DC" w:rsidP="002F7EF7">
      <w:pPr>
        <w:pStyle w:val="Opsommingtekens1"/>
      </w:pPr>
      <w:r w:rsidRPr="00A80EBC">
        <w:rPr>
          <w:i/>
          <w:iCs/>
        </w:rPr>
        <w:t>naam</w:t>
      </w:r>
      <w:r w:rsidRPr="00127644">
        <w:t xml:space="preserve">: door het bevoegd gezag zelf te kiezen, er is geen waardelijst voor de naam van specifieke vormen van de Gebiedsaanwijzing Externe </w:t>
      </w:r>
      <w:r w:rsidRPr="002D2D4E">
        <w:t>veiligheid. De naam mag ook dezelfde zijn als de naam van de ExterneVeiligheidgroep.</w:t>
      </w:r>
    </w:p>
    <w:p w14:paraId="05EFC363" w14:textId="07F43B18" w:rsidR="002F7EF7" w:rsidRPr="002D2D4E" w:rsidRDefault="001E75DC" w:rsidP="002F7EF7">
      <w:pPr>
        <w:pStyle w:val="Opsommingtekens1"/>
      </w:pPr>
      <w:r w:rsidRPr="002D2D4E">
        <w:rPr>
          <w:i/>
          <w:iCs/>
        </w:rPr>
        <w:t>groep</w:t>
      </w:r>
      <w:r w:rsidRPr="002D2D4E">
        <w:t xml:space="preserve">: om een groot aantal verschillende het specifieke vormen van de Gebiedsaanwijzing Externe veiligheid op een kaart te kunnen weergeven op een manier die voor het menselijk oog voldoende onderscheidend is, worden ze gebundeld in </w:t>
      </w:r>
      <w:r w:rsidRPr="002D2D4E">
        <w:lastRenderedPageBreak/>
        <w:t xml:space="preserve">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‘ExterneVeiligheidgroep’.</w:t>
      </w:r>
    </w:p>
    <w:p w14:paraId="5E1779E2" w14:textId="2B15B5FC"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010329F3" w14:textId="1C32A603"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2F7EF7" w:rsidRPr="002D2D4E" w:rsidRDefault="002F7EF7" w:rsidP="002F7EF7"/>
    <w:p w14:paraId="4DCC4B6F" w14:textId="04E7A8F2" w:rsidR="002F7EF7" w:rsidRPr="002D2D4E" w:rsidRDefault="001E75DC" w:rsidP="002F7EF7">
      <w:r w:rsidRPr="002D2D4E">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