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C262" w14:textId="77777777" w:rsidR="00E33EDD" w:rsidRPr="003D7CC8" w:rsidRDefault="00E33EDD" w:rsidP="00E33EDD">
      <w:pPr>
        <w:pStyle w:val="Kop4"/>
      </w:pPr>
      <w:r w:rsidRPr="003D7CC8">
        <w:t>Norm</w:t>
      </w:r>
    </w:p>
    <w:p w14:paraId="4A58D390" w14:textId="711883B5" w:rsidR="00E33EDD" w:rsidRPr="00F62F31" w:rsidRDefault="00CC1EE9" w:rsidP="00E33EDD">
      <w:r>
        <w:t xml:space="preserve">De </w:t>
      </w:r>
      <w:r>
        <w:fldChar w:fldCharType="begin"/>
      </w:r>
      <w:r>
        <w:instrText>DOCVARIABLE ID01</w:instrText>
      </w:r>
      <w:r>
        <w:fldChar w:fldCharType="separate"/>
      </w:r>
      <w:r w:rsidR="003E5406">
        <w:t>reactieve interventie</w:t>
      </w:r>
      <w:r>
        <w:fldChar w:fldCharType="end"/>
      </w:r>
      <w:r w:rsidR="00A820C6">
        <w:t xml:space="preserve"> </w:t>
      </w:r>
      <w:r w:rsidR="00E33EDD" w:rsidRPr="00F62F31">
        <w:t>bestaat uit twee onderdelen, met de volgende inhoud:</w:t>
      </w:r>
    </w:p>
    <w:p w14:paraId="4CB90A5D" w14:textId="77777777" w:rsidR="00E33EDD" w:rsidRPr="00F62F31" w:rsidRDefault="00E33EDD" w:rsidP="00F27039">
      <w:pPr>
        <w:pStyle w:val="Opsommingtekens1"/>
      </w:pPr>
      <w:r w:rsidRPr="00F62F31">
        <w:t>Deel een: vaststellingsdocumenten en motivering, verplicht onderdeel</w:t>
      </w:r>
      <w:r w:rsidR="00D31CAE">
        <w:rPr>
          <w:rStyle w:val="Eindnootmarkering"/>
        </w:rPr>
        <w:endnoteReference w:id="3"/>
      </w:r>
    </w:p>
    <w:p w14:paraId="3800AE53" w14:textId="45C26047" w:rsidR="00B36ACA" w:rsidRPr="00F62F31" w:rsidRDefault="00E33EDD" w:rsidP="004038A2">
      <w:pPr>
        <w:pStyle w:val="Opsommingtekens1"/>
      </w:pPr>
      <w:r w:rsidRPr="00F62F31">
        <w:t xml:space="preserve">Deel twee: </w:t>
      </w:r>
      <w:r w:rsidR="00CC4DDC">
        <w:t xml:space="preserve">tijdelijk regelingdeel met daarin </w:t>
      </w:r>
      <w:r w:rsidR="00B20C4D" w:rsidRPr="00B20C4D">
        <w:t xml:space="preserve">tekstblok met </w:t>
      </w:r>
      <w:r w:rsidR="001C478E">
        <w:t xml:space="preserve">de </w:t>
      </w:r>
      <w:r w:rsidR="00B20C4D" w:rsidRPr="00B20C4D">
        <w:t>conditie</w:t>
      </w:r>
      <w:r w:rsidR="001C478E">
        <w:t xml:space="preserve"> en de regels </w:t>
      </w:r>
      <w:r w:rsidR="00401E14">
        <w:t>van het omgevingsplan</w:t>
      </w:r>
      <w:r w:rsidR="001C478E">
        <w:t xml:space="preserve"> </w:t>
      </w:r>
      <w:r w:rsidR="004038A2">
        <w:t>zoals</w:t>
      </w:r>
      <w:r w:rsidR="004038A2" w:rsidRPr="004038A2">
        <w:t xml:space="preserve"> ze luiden door toedoen van de reactieve interventie</w:t>
      </w:r>
      <w:r w:rsidR="004038A2">
        <w:t xml:space="preserve">, </w:t>
      </w:r>
      <w:r w:rsidRPr="00F62F31">
        <w:t>verplicht onderdeel</w:t>
      </w:r>
      <w:r w:rsidR="00D31CAE">
        <w:rPr>
          <w:rStyle w:val="Eindnootmarkering"/>
        </w:rPr>
        <w:endnoteReference w:id="4"/>
      </w:r>
    </w:p>
    <w:p w14:paraId="76371D18" w14:textId="0D2C8983" w:rsidR="00E33EDD" w:rsidRPr="00F62F31" w:rsidRDefault="00E33EDD" w:rsidP="00E33EDD">
      <w:r>
        <w:t xml:space="preserve">Aan </w:t>
      </w:r>
      <w:r w:rsidR="00290D90">
        <w:t>ieder onder</w:t>
      </w:r>
      <w:r w:rsidR="007D75FA">
        <w:t xml:space="preserve">deel </w:t>
      </w:r>
      <w:r>
        <w:t>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