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A51" w14:textId="77777777" w:rsidR="00E33EDD" w:rsidRPr="00F62F31" w:rsidRDefault="00E33EDD" w:rsidP="00451E5F">
      <w:pPr>
        <w:pStyle w:val="Kop2bijlage"/>
      </w:pPr>
      <w:r>
        <w:lastRenderedPageBreak/>
        <w:t>Ontwerpkeuzen</w:t>
      </w:r>
    </w:p>
    <w:p w14:paraId="76B2FC90" w14:textId="5B5CEC38" w:rsidR="00E33EDD" w:rsidRDefault="00E33EDD" w:rsidP="00E33EDD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Pr="00F62F31">
        <w:t xml:space="preserve"> zijn </w:t>
      </w:r>
      <w:r w:rsidR="00021D0A">
        <w:t>de volgende</w:t>
      </w:r>
      <w:r w:rsidRPr="00F62F31">
        <w:t xml:space="preserve"> ontwerpkeuzen </w:t>
      </w:r>
      <w:r w:rsidR="007D5246">
        <w:t>gemaakt:</w:t>
      </w:r>
    </w:p>
    <w:p w14:paraId="1E818CE6" w14:textId="37DB6D32" w:rsidR="00A50B03" w:rsidRDefault="00A50B03" w:rsidP="003E2412">
      <w:pPr>
        <w:pStyle w:val="Opsommingnummers1"/>
        <w:numPr>
          <w:ilvl w:val="0"/>
          <w:numId w:val="3"/>
        </w:numPr>
      </w:pPr>
      <w:r>
        <w:t xml:space="preserve">Het ‘tijdelijk regelingdeel’ </w:t>
      </w:r>
      <w:r w:rsidR="00A46B8B">
        <w:t xml:space="preserve">wordt gebruikt </w:t>
      </w:r>
      <w:r>
        <w:t>als alternatie</w:t>
      </w:r>
      <w:r w:rsidR="00C33A24">
        <w:t>ve toepassing</w:t>
      </w:r>
      <w:r>
        <w:t xml:space="preserve"> </w:t>
      </w:r>
      <w:r w:rsidR="00C33A24">
        <w:t xml:space="preserve">van </w:t>
      </w:r>
      <w:r>
        <w:t>het meervoudig bronhouderschap.</w:t>
      </w:r>
    </w:p>
    <w:p w14:paraId="4E8CDF5A" w14:textId="05DFAFD7" w:rsidR="00F10E15" w:rsidRDefault="001C0A16" w:rsidP="003E2412">
      <w:pPr>
        <w:pStyle w:val="Opsommingnummers1"/>
        <w:numPr>
          <w:ilvl w:val="0"/>
          <w:numId w:val="3"/>
        </w:numPr>
      </w:pPr>
      <w:r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3E5406">
        <w:t>reactieve interventie</w:t>
      </w:r>
      <w:r>
        <w:fldChar w:fldCharType="end"/>
      </w:r>
      <w:r>
        <w:t xml:space="preserve"> heeft de </w:t>
      </w:r>
      <w:r w:rsidR="00C33A24">
        <w:t>Artikel</w:t>
      </w:r>
      <w:r>
        <w:t>structuur.</w:t>
      </w:r>
    </w:p>
    <w:p w14:paraId="3E697E8C" w14:textId="07BAF79B" w:rsidR="00BA68BE" w:rsidRDefault="00A46B8B" w:rsidP="003E2412">
      <w:pPr>
        <w:pStyle w:val="Opsommingnummers1"/>
        <w:numPr>
          <w:ilvl w:val="0"/>
          <w:numId w:val="3"/>
        </w:numPr>
      </w:pPr>
      <w:r>
        <w:t>D</w:t>
      </w:r>
      <w:r w:rsidR="007D5246" w:rsidRPr="007D5246">
        <w:t xml:space="preserve">e </w:t>
      </w:r>
      <w:r w:rsidR="006D27C2">
        <w:t>reactieve interventie</w:t>
      </w:r>
      <w:r w:rsidR="007D5246" w:rsidRPr="007D5246">
        <w:t xml:space="preserve"> </w:t>
      </w:r>
      <w:r>
        <w:t xml:space="preserve">is </w:t>
      </w:r>
      <w:r w:rsidR="007D5246" w:rsidRPr="007D5246">
        <w:t xml:space="preserve">zeer beperkt </w:t>
      </w:r>
      <w:r>
        <w:t>ge</w:t>
      </w:r>
      <w:r w:rsidR="007D5246" w:rsidRPr="007D5246">
        <w:t>modelle</w:t>
      </w:r>
      <w:r>
        <w:t>e</w:t>
      </w:r>
      <w:r w:rsidR="007D5246" w:rsidRPr="007D5246">
        <w:t>r</w:t>
      </w:r>
      <w:r>
        <w:t>d</w:t>
      </w:r>
      <w:r w:rsidR="007D5246" w:rsidRPr="007D5246">
        <w:t xml:space="preserve">. Het productmodel van de </w:t>
      </w:r>
      <w:r w:rsidR="006D27C2" w:rsidRPr="006D27C2">
        <w:t xml:space="preserve">reactieve interventie </w:t>
      </w:r>
      <w:r w:rsidR="007D5246" w:rsidRPr="007D5246">
        <w:t xml:space="preserve">kent alleen </w:t>
      </w:r>
      <w:r w:rsidR="007F7A0E">
        <w:t>Regeltekst</w:t>
      </w:r>
      <w:r w:rsidR="007D5246" w:rsidRPr="007D5246">
        <w:t xml:space="preserve">, </w:t>
      </w:r>
      <w:r w:rsidR="007F7A0E">
        <w:t xml:space="preserve">Juridische regel (uitsluitend van het type Regel voor iedereen), </w:t>
      </w:r>
      <w:r w:rsidR="007D5246" w:rsidRPr="007D5246">
        <w:t xml:space="preserve">Locatie </w:t>
      </w:r>
      <w:r w:rsidR="007F7A0E">
        <w:t>en Regelingsgebied</w:t>
      </w:r>
      <w:r w:rsidR="00F00249">
        <w:t xml:space="preserve"> </w:t>
      </w:r>
      <w:r w:rsidR="007D5246" w:rsidRPr="007D5246">
        <w:t xml:space="preserve">en staat het gebruik van </w:t>
      </w:r>
      <w:r w:rsidR="00F00249">
        <w:t xml:space="preserve">de domeinspecifieke </w:t>
      </w:r>
      <w:r w:rsidR="007D5246" w:rsidRPr="007D5246">
        <w:t>IMOW-objecten niet toe.</w:t>
      </w:r>
    </w:p>
    <w:p w14:paraId="4794641B" w14:textId="77777777" w:rsidR="00E97465" w:rsidRDefault="00E97465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