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4624F3" w:rsidRPr="00F62F31" w:rsidRDefault="00DC3F34" w:rsidP="004624F3">
      <w:pPr>
        <w:pStyle w:val="Kop3"/>
      </w:pPr>
      <w:r w:rsidRPr="00F62F31">
        <w:t>Leeswijzer</w:t>
      </w:r>
    </w:p>
    <w:p w14:paraId="008079E6" w14:textId="054C2168" w:rsidR="004624F3" w:rsidRDefault="00DC3F34" w:rsidP="066869B0">
      <w:r>
        <w:t xml:space="preserve">Dit document is in drie delen verdeeld. Deel </w:t>
      </w:r>
      <w:r w:rsidRPr="00A95539">
        <w:rPr>
          <w:rStyle w:val="Verwijzing"/>
        </w:rPr>
        <w:fldChar w:fldCharType="begin"/>
      </w:r>
      <w:r w:rsidRPr="00A95539">
        <w:rPr>
          <w:rStyle w:val="Verwijzing"/>
        </w:rPr>
        <w:instrText xml:space="preserve"> REF _Ref_70b07588f5bcccc211add9f1c3903d72_1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A</w:t>
      </w:r>
      <w:r w:rsidRPr="00A95539">
        <w:rPr>
          <w:rStyle w:val="Verwijzing"/>
        </w:rPr>
        <w:fldChar w:fldCharType="end"/>
      </w:r>
      <w:r>
        <w:t xml:space="preserve"> beschrijft de uitgangspunten voor de modellering. In dit eerste hoofdstuk zijn de doelstellingen van de Omgevingswet en DSO-LV en de werking van LVBB en overheid.nl op hoofdlijnen toegelicht. Daarmee is het bredere kader en het doel van het TPOD geschetst. Hoofdstuk </w:t>
      </w:r>
      <w:r w:rsidRPr="00A95539">
        <w:rPr>
          <w:rStyle w:val="Verwijzing"/>
        </w:rPr>
        <w:fldChar w:fldCharType="begin"/>
      </w:r>
      <w:r w:rsidRPr="00A95539">
        <w:rPr>
          <w:rStyle w:val="Verwijzing"/>
        </w:rPr>
        <w:instrText xml:space="preserve"> REF _Ref_6c525f80b45f03efbbdac23036825774_1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2</w:t>
      </w:r>
      <w:r w:rsidRPr="00A95539">
        <w:rPr>
          <w:rStyle w:val="Verwijzing"/>
        </w:rPr>
        <w:fldChar w:fldCharType="end"/>
      </w:r>
      <w:r>
        <w:t xml:space="preserve"> beschrijft de juridische, inhoudelijke en procedurele aspecten van </w:t>
      </w:r>
      <w:r>
        <w:fldChar w:fldCharType="begin"/>
      </w:r>
      <w:r>
        <w:instrText>DOCVARIABLE ID01+</w:instrText>
      </w:r>
      <w:r>
        <w:fldChar w:fldCharType="separate"/>
      </w:r>
      <w:r w:rsidR="00F42094">
        <w:t>de waterschapsverordening</w:t>
      </w:r>
      <w:r>
        <w:fldChar w:fldCharType="end"/>
      </w:r>
      <w:r>
        <w:t xml:space="preserve"> en -waar relevant- andere instrumenten die op </w:t>
      </w:r>
      <w:r>
        <w:fldChar w:fldCharType="begin"/>
      </w:r>
      <w:r>
        <w:instrText>DOCVARIABLE ID01+</w:instrText>
      </w:r>
      <w:r>
        <w:fldChar w:fldCharType="separate"/>
      </w:r>
      <w:r w:rsidR="00F42094">
        <w:t>de waterschapsverordening</w:t>
      </w:r>
      <w:r>
        <w:fldChar w:fldCharType="end"/>
      </w:r>
      <w:r>
        <w:t xml:space="preserve"> inwerken. Ook het overgangsrecht en de eventuele overgangsfase na inwerkingtreden van de Omgevingswet komt aan de orde. Hoofdstuk</w:t>
      </w:r>
      <w:r w:rsidR="70CEB920">
        <w:t xml:space="preserve"> </w:t>
      </w:r>
      <w:r w:rsidR="00030A34" w:rsidRPr="00A95539">
        <w:rPr>
          <w:rStyle w:val="Verwijzing"/>
          <w:rFonts w:eastAsia="Verdana"/>
        </w:rPr>
        <w:fldChar w:fldCharType="begin"/>
      </w:r>
      <w:r w:rsidR="00030A34" w:rsidRPr="00A95539">
        <w:rPr>
          <w:rStyle w:val="Verwijzing"/>
        </w:rPr>
        <w:instrText xml:space="preserve"> REF _Ref_73c0a31d7df39a90e0c191d440e43120_1 </w:instrText>
      </w:r>
      <w:r w:rsidR="00CE27AE" w:rsidRPr="00A95539">
        <w:rPr>
          <w:rStyle w:val="Verwijzing"/>
        </w:rPr>
        <w:instrText>\n \h</w:instrText>
      </w:r>
      <w:r w:rsidR="00030A34" w:rsidRPr="00A95539">
        <w:rPr>
          <w:rStyle w:val="Verwijzing"/>
        </w:rPr>
        <w:instrText xml:space="preserve"> </w:instrText>
      </w:r>
      <w:r w:rsidR="00030A34" w:rsidRPr="00A95539">
        <w:rPr>
          <w:rStyle w:val="Verwijzing"/>
          <w:rFonts w:eastAsia="Verdana"/>
        </w:rPr>
      </w:r>
      <w:r w:rsidR="00030A34" w:rsidRPr="00A95539">
        <w:rPr>
          <w:rStyle w:val="Verwijzing"/>
          <w:rFonts w:eastAsia="Verdana"/>
        </w:rPr>
        <w:fldChar w:fldCharType="separate"/>
      </w:r>
      <w:r w:rsidR="00F42094" w:rsidRPr="00A95539">
        <w:rPr>
          <w:rStyle w:val="Verwijzing"/>
        </w:rPr>
        <w:t>3</w:t>
      </w:r>
      <w:r w:rsidR="00030A34" w:rsidRPr="00A95539">
        <w:rPr>
          <w:rStyle w:val="Verwijzing"/>
          <w:rFonts w:eastAsia="Verdana"/>
        </w:rPr>
        <w:fldChar w:fldCharType="end"/>
      </w:r>
      <w:r w:rsidR="70CEB920">
        <w:t xml:space="preserve"> </w:t>
      </w:r>
      <w:r>
        <w:t xml:space="preserve">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geconsolideerde Regeling van </w:t>
      </w:r>
      <w:r>
        <w:fldChar w:fldCharType="begin"/>
      </w:r>
      <w:r>
        <w:instrText>DOCVARIABLE ID01+</w:instrText>
      </w:r>
      <w:r>
        <w:fldChar w:fldCharType="separate"/>
      </w:r>
      <w:r w:rsidR="00F42094">
        <w:t>de waterschapsverordening</w:t>
      </w:r>
      <w:r>
        <w:fldChar w:fldCharType="end"/>
      </w:r>
      <w:r>
        <w:t xml:space="preserve">; daarna worden de hoofdlijnen van annoteren, waardelijsten en </w:t>
      </w:r>
      <w:r>
        <w:lastRenderedPageBreak/>
        <w:t>Presentatiemodel toegelicht. Vervolgens wordt het onderwerp metadata kort benoemd. Tot slot wordt ingegaan op het proces van plan tot publicatie.</w:t>
      </w:r>
    </w:p>
    <w:p w14:paraId="2EDC3BB7" w14:textId="77777777" w:rsidR="004624F3" w:rsidRDefault="004624F3" w:rsidP="004624F3"/>
    <w:p w14:paraId="5AFEC3CB" w14:textId="1348087C" w:rsidR="004624F3" w:rsidRDefault="00DC3F34" w:rsidP="004624F3">
      <w:r>
        <w:t xml:space="preserve">Deel </w:t>
      </w:r>
      <w:r w:rsidRPr="00A95539">
        <w:rPr>
          <w:rStyle w:val="Verwijzing"/>
        </w:rPr>
        <w:fldChar w:fldCharType="begin"/>
      </w:r>
      <w:r w:rsidRPr="00A95539">
        <w:rPr>
          <w:rStyle w:val="Verwijzing"/>
        </w:rPr>
        <w:instrText xml:space="preserve"> REF _Ref_d61e4c5d855e19a5120096480cd2a748_1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B</w:t>
      </w:r>
      <w:r w:rsidRPr="00A95539">
        <w:rPr>
          <w:rStyle w:val="Verwijzing"/>
        </w:rPr>
        <w:fldChar w:fldCharType="end"/>
      </w:r>
      <w:r>
        <w:t xml:space="preserve"> is volledig gewijd aan de modellering van </w:t>
      </w:r>
      <w:r>
        <w:fldChar w:fldCharType="begin"/>
      </w:r>
      <w:r>
        <w:instrText>DOCVARIABLE ID01+</w:instrText>
      </w:r>
      <w:r>
        <w:fldChar w:fldCharType="separate"/>
      </w:r>
      <w:r w:rsidR="00F42094">
        <w:t>de waterschapsverordening</w:t>
      </w:r>
      <w:r>
        <w:fldChar w:fldCharType="end"/>
      </w:r>
      <w:r>
        <w:t xml:space="preserve">. Hoofdstuk </w:t>
      </w:r>
      <w:r w:rsidRPr="00A95539">
        <w:rPr>
          <w:rStyle w:val="Verwijzing"/>
        </w:rPr>
        <w:fldChar w:fldCharType="begin"/>
      </w:r>
      <w:r w:rsidRPr="00A95539">
        <w:rPr>
          <w:rStyle w:val="Verwijzing"/>
        </w:rPr>
        <w:instrText xml:space="preserve"> REF _Ref_6de55eb848e97a2be6b773edef1c907b_2 \n \h </w:instrText>
      </w:r>
      <w:r w:rsidRPr="00A95539">
        <w:rPr>
          <w:rStyle w:val="Verwijzing"/>
        </w:rPr>
      </w:r>
      <w:r w:rsidRPr="00A95539">
        <w:rPr>
          <w:rStyle w:val="Verwijzing"/>
        </w:rPr>
        <w:fldChar w:fldCharType="separate"/>
      </w:r>
      <w:r w:rsidR="00F42094" w:rsidRPr="00A95539">
        <w:rPr>
          <w:rStyle w:val="Verwijzing"/>
        </w:rPr>
        <w:t>4</w:t>
      </w:r>
      <w:r w:rsidRPr="00A95539">
        <w:rPr>
          <w:rStyle w:val="Verwijzing"/>
        </w:rPr>
        <w:fldChar w:fldCharType="end"/>
      </w:r>
      <w:r>
        <w:t xml:space="preserve"> beschrijft de besluitonderdelen waaruit een besluit tot vaststelling of wijziging van </w:t>
      </w:r>
      <w:r>
        <w:fldChar w:fldCharType="begin"/>
      </w:r>
      <w:r>
        <w:instrText>DOCVARIABLE ID01+</w:instrText>
      </w:r>
      <w:r>
        <w:fldChar w:fldCharType="separate"/>
      </w:r>
      <w:r w:rsidR="00F42094">
        <w:t>de waterschapsverordening</w:t>
      </w:r>
      <w:r>
        <w:fldChar w:fldCharType="end"/>
      </w:r>
      <w:r>
        <w:t xml:space="preserve"> bestaat en het verschil tussen de actuele geldende versie van </w:t>
      </w:r>
      <w:r>
        <w:fldChar w:fldCharType="begin"/>
      </w:r>
      <w:r>
        <w:instrText>DOCVARIABLE ID01+</w:instrText>
      </w:r>
      <w:r>
        <w:fldChar w:fldCharType="separate"/>
      </w:r>
      <w:r w:rsidR="00F42094">
        <w:t>de waterschapsverordening</w:t>
      </w:r>
      <w:r>
        <w:fldChar w:fldCharType="end"/>
      </w:r>
      <w:r>
        <w:t xml:space="preserve"> en de </w:t>
      </w:r>
      <w:r w:rsidDel="008B7535">
        <w:t xml:space="preserve">geconsolideerde </w:t>
      </w:r>
      <w:r>
        <w:t xml:space="preserve">Regeling daarvan. In hoofdstuk </w:t>
      </w:r>
      <w:r w:rsidRPr="00A95539">
        <w:rPr>
          <w:rStyle w:val="Verwijzing"/>
        </w:rPr>
        <w:fldChar w:fldCharType="begin"/>
      </w:r>
      <w:r w:rsidRPr="00A95539">
        <w:rPr>
          <w:rStyle w:val="Verwijzing"/>
        </w:rPr>
        <w:instrText xml:space="preserve"> REF _Ref_d19d7a6d12cd82925ed6c3436ff7e491_2 \n \h </w:instrText>
      </w:r>
      <w:r w:rsidRPr="00A95539">
        <w:rPr>
          <w:rStyle w:val="Verwijzing"/>
        </w:rPr>
      </w:r>
      <w:r w:rsidRPr="00A95539">
        <w:rPr>
          <w:rStyle w:val="Verwijzing"/>
        </w:rPr>
        <w:fldChar w:fldCharType="separate"/>
      </w:r>
      <w:r w:rsidR="00F42094" w:rsidRPr="00A95539">
        <w:rPr>
          <w:rStyle w:val="Verwijzing"/>
        </w:rPr>
        <w:t>5</w:t>
      </w:r>
      <w:r w:rsidRPr="00A95539">
        <w:rPr>
          <w:rStyle w:val="Verwijzing"/>
        </w:rPr>
        <w:fldChar w:fldCharType="end"/>
      </w:r>
      <w:r>
        <w:t xml:space="preserve"> wordt het STOP-tekstmodel beschreven en de toepassing daarvan op </w:t>
      </w:r>
      <w:r>
        <w:fldChar w:fldCharType="begin"/>
      </w:r>
      <w:r>
        <w:instrText>DOCVARIABLE ID01+</w:instrText>
      </w:r>
      <w:r>
        <w:fldChar w:fldCharType="separate"/>
      </w:r>
      <w:r w:rsidR="00F42094">
        <w:t>de waterschapsverordening</w:t>
      </w:r>
      <w:r>
        <w:fldChar w:fldCharType="end"/>
      </w:r>
      <w:r>
        <w:t xml:space="preserve">. Hoofdstuk </w:t>
      </w:r>
      <w:r w:rsidRPr="00A95539">
        <w:rPr>
          <w:rStyle w:val="Verwijzing"/>
        </w:rPr>
        <w:fldChar w:fldCharType="begin"/>
      </w:r>
      <w:r w:rsidRPr="00A95539">
        <w:rPr>
          <w:rStyle w:val="Verwijzing"/>
        </w:rPr>
        <w:instrText xml:space="preserve"> REF _Ref_ede6bc72a6c0637c494c31cf296af632_1 \n \h </w:instrText>
      </w:r>
      <w:r w:rsidRPr="00A95539">
        <w:rPr>
          <w:rStyle w:val="Verwijzing"/>
        </w:rPr>
      </w:r>
      <w:r w:rsidRPr="00A95539">
        <w:rPr>
          <w:rStyle w:val="Verwijzing"/>
        </w:rPr>
        <w:fldChar w:fldCharType="separate"/>
      </w:r>
      <w:r w:rsidR="00F42094" w:rsidRPr="00A95539">
        <w:rPr>
          <w:rStyle w:val="Verwijzing"/>
        </w:rPr>
        <w:t>6</w:t>
      </w:r>
      <w:r w:rsidRPr="00A95539">
        <w:rPr>
          <w:rStyle w:val="Verwijzing"/>
        </w:rP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rsidR="00F00F23">
        <w:fldChar w:fldCharType="begin"/>
      </w:r>
      <w:r w:rsidR="00F00F23">
        <w:instrText xml:space="preserve"> DOCVARIABLE ID01+ </w:instrText>
      </w:r>
      <w:r w:rsidR="00F00F23">
        <w:fldChar w:fldCharType="separate"/>
      </w:r>
      <w:r w:rsidR="00F42094">
        <w:t>de waterschapsverordening</w:t>
      </w:r>
      <w:r w:rsidR="00F00F23">
        <w:fldChar w:fldCharType="end"/>
      </w:r>
      <w:r>
        <w:t xml:space="preserve"> en wordt het annoteren van </w:t>
      </w:r>
      <w:r>
        <w:fldChar w:fldCharType="begin"/>
      </w:r>
      <w:r>
        <w:instrText>DOCVARIABLE ID01+</w:instrText>
      </w:r>
      <w:r>
        <w:fldChar w:fldCharType="separate"/>
      </w:r>
      <w:r w:rsidR="00F42094">
        <w:t>de waterschapsverordening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4624F3" w:rsidRDefault="004624F3" w:rsidP="004624F3"/>
    <w:p w14:paraId="5EDBB094" w14:textId="631A5C8F" w:rsidR="004624F3" w:rsidRDefault="00DC3F34" w:rsidP="004624F3">
      <w:r>
        <w:t xml:space="preserve">In deel </w:t>
      </w:r>
      <w:r w:rsidRPr="00A95539">
        <w:rPr>
          <w:rStyle w:val="Verwijzing"/>
        </w:rPr>
        <w:fldChar w:fldCharType="begin"/>
      </w:r>
      <w:r w:rsidRPr="00A95539">
        <w:rPr>
          <w:rStyle w:val="Verwijzing"/>
        </w:rPr>
        <w:instrText xml:space="preserve"> REF _Ref_c2b4be9397ceaccfcc6330aa29707a73_1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C</w:t>
      </w:r>
      <w:r w:rsidRPr="00A95539">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4624F3" w:rsidRPr="00F62F31" w:rsidRDefault="004624F3" w:rsidP="004624F3"/>
    <w:p w14:paraId="18899F1B" w14:textId="2D46F69A" w:rsidR="004624F3" w:rsidRDefault="00DC3F34" w:rsidP="004624F3">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42094">
        <w:t>de waterschapsverordening</w:t>
      </w:r>
      <w:r>
        <w:fldChar w:fldCharType="end"/>
      </w:r>
      <w:r w:rsidRPr="00F62F31">
        <w:t xml:space="preserve">. Voorbeelden daarvan zijn het aantal besluitonderdelen waaruit een besluit tot </w:t>
      </w:r>
      <w:r w:rsidR="00D943AA">
        <w:t xml:space="preserve">vaststelling of </w:t>
      </w:r>
      <w:r w:rsidRPr="00F62F31">
        <w:t xml:space="preserve">wijziging van </w:t>
      </w:r>
      <w:r>
        <w:fldChar w:fldCharType="begin"/>
      </w:r>
      <w:r>
        <w:instrText>DOCVARIABLE ID01+</w:instrText>
      </w:r>
      <w:r>
        <w:fldChar w:fldCharType="separate"/>
      </w:r>
      <w:r w:rsidR="00F42094">
        <w:t>de waterschapsverordening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42094">
        <w:t>de waterschapsverordening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42094">
        <w:t>waterschapsverordening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p w14:paraId="7200C3CC" w14:textId="214860D5" w:rsidR="004624F3" w:rsidRDefault="004624F3" w:rsidP="004624F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