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3AAD3D89" w:rsidR="00E52984" w:rsidRDefault="00C52F3C" w:rsidP="00E52984">
      <w:pPr>
        <w:pStyle w:val="Kop3"/>
      </w:pPr>
      <w:r w:rsidRPr="00C52F3C">
        <w:lastRenderedPageBreak/>
        <w:t>Initieel besluit, wijzigingsbesluit en geconsolideerde Regeling</w:t>
      </w:r>
    </w:p>
    <w:p w14:paraId="17722D1A" w14:textId="70639844" w:rsidR="008822A8" w:rsidRDefault="008822A8" w:rsidP="00425ABA">
      <w:r>
        <w:rPr>
          <w:color w:val="000000"/>
          <w:szCs w:val="18"/>
          <w:shd w:val="clear" w:color="auto" w:fill="FFFFFF"/>
        </w:rPr>
        <w:t>Omgevingsdocumenten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komen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in principe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tot stand door het nemen van een initieel besluit (het eerste besluit waarbij een volledig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omgevingsdocument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wordt vastgesteld).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Bij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het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omgevingsplan en </w:t>
      </w:r>
      <w:r w:rsidR="00572661">
        <w:rPr>
          <w:color w:val="000000"/>
          <w:szCs w:val="18"/>
          <w:shd w:val="clear" w:color="auto" w:fill="FFFFFF"/>
        </w:rPr>
        <w:t>d</w:t>
      </w:r>
      <w:r>
        <w:rPr>
          <w:color w:val="000000"/>
          <w:szCs w:val="18"/>
          <w:shd w:val="clear" w:color="auto" w:fill="FFFFFF"/>
        </w:rPr>
        <w:t>e</w:t>
      </w:r>
      <w:r w:rsidR="0062197C">
        <w:rPr>
          <w:color w:val="000000"/>
          <w:szCs w:val="18"/>
          <w:shd w:val="clear" w:color="auto" w:fill="FFFFFF"/>
        </w:rPr>
        <w:t xml:space="preserve"> </w:t>
      </w:r>
      <w:r>
        <w:rPr>
          <w:rStyle w:val="spellingerror"/>
          <w:color w:val="000000"/>
          <w:szCs w:val="18"/>
          <w:shd w:val="clear" w:color="auto" w:fill="FFFFFF"/>
        </w:rPr>
        <w:t>waterschapsverordening</w:t>
      </w:r>
      <w:r w:rsidR="007A3DAB">
        <w:rPr>
          <w:rStyle w:val="spellingerror"/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bestaat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het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initiële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besluit uit </w:t>
      </w:r>
      <w:r w:rsidR="00F271BA" w:rsidRPr="00F271BA">
        <w:rPr>
          <w:color w:val="000000"/>
          <w:szCs w:val="18"/>
          <w:shd w:val="clear" w:color="auto" w:fill="FFFFFF"/>
        </w:rPr>
        <w:t>een overgangsrechtelijke situatie en/of een regeling van rijkswege</w:t>
      </w:r>
      <w:r>
        <w:rPr>
          <w:color w:val="000000"/>
          <w:szCs w:val="18"/>
          <w:shd w:val="clear" w:color="auto" w:fill="FFFFFF"/>
        </w:rPr>
        <w:t>, zie daarvoor paragraaf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rFonts w:cs="Segoe UI"/>
          <w:color w:val="000000"/>
          <w:szCs w:val="18"/>
          <w:shd w:val="clear" w:color="auto" w:fill="E1E3E6"/>
        </w:rPr>
        <w:t>2.4</w:t>
      </w:r>
      <w:r>
        <w:rPr>
          <w:color w:val="000000"/>
          <w:szCs w:val="18"/>
          <w:shd w:val="clear" w:color="auto" w:fill="FFFFFF"/>
        </w:rPr>
        <w:t>.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Daarna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kunnen de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omgevingsdocumenten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door wijzigingsbesluiten gewijzigd worden.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Voor omgevingsplannen, omgevingsverordeningen,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rStyle w:val="spellingerror"/>
          <w:color w:val="000000"/>
          <w:szCs w:val="18"/>
          <w:shd w:val="clear" w:color="auto" w:fill="FFFFFF"/>
        </w:rPr>
        <w:t>waterschapsverordeningen</w:t>
      </w:r>
      <w:r>
        <w:rPr>
          <w:color w:val="000000"/>
          <w:szCs w:val="18"/>
          <w:shd w:val="clear" w:color="auto" w:fill="FFFFFF"/>
        </w:rPr>
        <w:t>,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rStyle w:val="spellingerror"/>
          <w:color w:val="000000"/>
          <w:szCs w:val="18"/>
          <w:shd w:val="clear" w:color="auto" w:fill="FFFFFF"/>
        </w:rPr>
        <w:t>AMvB’s</w:t>
      </w:r>
      <w:r>
        <w:rPr>
          <w:color w:val="000000"/>
          <w:szCs w:val="18"/>
          <w:shd w:val="clear" w:color="auto" w:fill="FFFFFF"/>
        </w:rPr>
        <w:t>, MR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en omgevingsvisies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geldt de verplichting ze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in geconsolideerde vorm beschikbaar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te stellen.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De LVBB zorgt er voor dat alle</w:t>
      </w:r>
      <w:r w:rsidR="007A3DAB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achtereenvolgens genomen wijzigingsbesluiten verwerkt </w:t>
      </w:r>
      <w:r w:rsidR="00962601">
        <w:rPr>
          <w:color w:val="000000"/>
          <w:szCs w:val="18"/>
          <w:shd w:val="clear" w:color="auto" w:fill="FFFFFF"/>
        </w:rPr>
        <w:t xml:space="preserve">worden </w:t>
      </w:r>
      <w:r>
        <w:rPr>
          <w:color w:val="000000"/>
          <w:szCs w:val="18"/>
          <w:shd w:val="clear" w:color="auto" w:fill="FFFFFF"/>
        </w:rPr>
        <w:t>tot een doorlopende</w:t>
      </w:r>
      <w:r w:rsidR="00962601">
        <w:rPr>
          <w:color w:val="000000"/>
          <w:szCs w:val="18"/>
          <w:shd w:val="clear" w:color="auto" w:fill="FFFFFF"/>
        </w:rPr>
        <w:t xml:space="preserve"> v</w:t>
      </w:r>
      <w:r>
        <w:rPr>
          <w:color w:val="000000"/>
          <w:szCs w:val="18"/>
          <w:shd w:val="clear" w:color="auto" w:fill="FFFFFF"/>
        </w:rPr>
        <w:t>ersie van het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omgevingsdocument: de geconsolideerde Regeling.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In hoofdstuk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rFonts w:cs="Segoe UI"/>
          <w:color w:val="000000"/>
          <w:szCs w:val="18"/>
          <w:shd w:val="clear" w:color="auto" w:fill="E1E3E6"/>
        </w:rPr>
        <w:t>4</w:t>
      </w:r>
      <w:r w:rsidR="00962601">
        <w:rPr>
          <w:rFonts w:cs="Segoe UI"/>
          <w:color w:val="000000"/>
          <w:szCs w:val="18"/>
          <w:shd w:val="clear" w:color="auto" w:fill="E1E3E6"/>
        </w:rPr>
        <w:t xml:space="preserve"> </w:t>
      </w:r>
      <w:r>
        <w:rPr>
          <w:color w:val="000000"/>
          <w:szCs w:val="18"/>
          <w:shd w:val="clear" w:color="auto" w:fill="FFFFFF"/>
        </w:rPr>
        <w:t>wordt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dit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nader beschreven.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>Zie voor het muteren door middel van wijzigingsbesluiten en het consolideren van die besluiten tot een</w:t>
      </w:r>
      <w:r w:rsidR="00962601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(Toestand van) de Regeling ook </w:t>
      </w:r>
      <w:r w:rsidR="00C94CF0">
        <w:rPr>
          <w:color w:val="000000"/>
          <w:szCs w:val="18"/>
          <w:shd w:val="clear" w:color="auto" w:fill="FFFFFF"/>
        </w:rPr>
        <w:t xml:space="preserve">hoofdstuk </w:t>
      </w:r>
      <w:r w:rsidR="00C94CF0" w:rsidRPr="00A95539">
        <w:rPr>
          <w:rStyle w:val="Verwijzing"/>
        </w:rPr>
        <w:fldChar w:fldCharType="begin"/>
      </w:r>
      <w:r w:rsidR="00C94CF0" w:rsidRPr="00A95539">
        <w:rPr>
          <w:rStyle w:val="Verwijzing"/>
        </w:rPr>
        <w:instrText xml:space="preserve"> REF _Ref_c2b4be9397ceaccfcc6330aa29707a73_2 </w:instrText>
      </w:r>
      <w:r w:rsidR="00F71EFF" w:rsidRPr="00A95539">
        <w:rPr>
          <w:rStyle w:val="Verwijzing"/>
        </w:rPr>
        <w:instrText>\n \h</w:instrText>
      </w:r>
      <w:r w:rsidR="00C94CF0" w:rsidRPr="00A95539">
        <w:rPr>
          <w:rStyle w:val="Verwijzing"/>
        </w:rPr>
        <w:instrText xml:space="preserve"> </w:instrText>
      </w:r>
      <w:r w:rsidR="00C94CF0" w:rsidRPr="00A95539">
        <w:rPr>
          <w:rStyle w:val="Verwijzing"/>
        </w:rPr>
      </w:r>
      <w:r w:rsidR="00C94CF0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7</w:t>
      </w:r>
      <w:r w:rsidR="00C94CF0" w:rsidRPr="00A95539">
        <w:rPr>
          <w:rStyle w:val="Verwijzing"/>
        </w:rPr>
        <w:fldChar w:fldCharType="end"/>
      </w:r>
      <w:r>
        <w:rPr>
          <w:color w:val="000000"/>
          <w:szCs w:val="18"/>
          <w:shd w:val="clear" w:color="auto" w:fill="FFFFFF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