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3D45B916" w:rsidR="004624F3" w:rsidRPr="00F62F31" w:rsidRDefault="00DC3F34" w:rsidP="004624F3">
      <w:pPr>
        <w:pStyle w:val="Kop3"/>
      </w:pPr>
      <w:r w:rsidRPr="00F62F31">
        <w:t xml:space="preserve">De actuele geldende versie van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</w:p>
    <w:p w14:paraId="2818E63A" w14:textId="2B9E9168" w:rsidR="004624F3" w:rsidRPr="00F62F31" w:rsidRDefault="00CC4AEE" w:rsidP="004624F3">
      <w:r>
        <w:t>De</w:t>
      </w:r>
      <w:r w:rsidR="00DC3F34">
        <w:t xml:space="preserve"> actuele geldende versie van </w:t>
      </w:r>
      <w:r w:rsidR="00DC3F34">
        <w:fldChar w:fldCharType="begin"/>
      </w:r>
      <w:r w:rsidR="00DC3F34">
        <w:instrText>DOCVARIABLE ID01+</w:instrText>
      </w:r>
      <w:r w:rsidR="00DC3F34">
        <w:fldChar w:fldCharType="separate"/>
      </w:r>
      <w:r w:rsidR="00F42094">
        <w:t>de waterschapsverordening</w:t>
      </w:r>
      <w:r w:rsidR="00DC3F34">
        <w:fldChar w:fldCharType="end"/>
      </w:r>
      <w:r w:rsidR="00DC3F34">
        <w:t xml:space="preserve"> </w:t>
      </w:r>
      <w:r w:rsidR="00DC3F34" w:rsidRPr="00F62F31">
        <w:t>waaraan rechten en plichten kunnen worden ontleend</w:t>
      </w:r>
      <w:r w:rsidR="002B5C6B">
        <w:t xml:space="preserve">, bestaat uit de </w:t>
      </w:r>
      <w:fldSimple w:instr=" DOCVARIABLE ID01 ">
        <w:r w:rsidR="00F42094">
          <w:t>waterschapsverordening</w:t>
        </w:r>
      </w:fldSimple>
      <w:r w:rsidR="00B86B16">
        <w:t xml:space="preserve">-delen van alle opeenvolgende besluiten tot vaststelling of wijziging van </w:t>
      </w:r>
      <w:fldSimple w:instr=" DOCVARIABLE ID01+ ">
        <w:r w:rsidR="00F42094">
          <w:t>de waterschapsverordening</w:t>
        </w:r>
      </w:fldSimple>
      <w:r w:rsidR="00DC3F34" w:rsidRPr="00F62F31">
        <w:t>.</w:t>
      </w:r>
      <w:r w:rsidR="00DE3124">
        <w:t xml:space="preserve"> </w:t>
      </w:r>
      <w:r w:rsidR="00DE3124" w:rsidRPr="00DE3124">
        <w:t>Het deel met vaststellingsdocumenten en motivering en eventueel daarbij behorende bijlagen maken daar geen deel van uit.</w:t>
      </w:r>
    </w:p>
    <w:p w14:paraId="154FA0CD" w14:textId="2C23D593" w:rsidR="004624F3" w:rsidRPr="00F62F31" w:rsidRDefault="00DC3F34" w:rsidP="004624F3">
      <w:r w:rsidRPr="00F62F31">
        <w:t xml:space="preserve">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