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4624F3" w:rsidRPr="00F62F31" w:rsidRDefault="00DC3F34" w:rsidP="004624F3">
      <w:pPr>
        <w:pStyle w:val="Kop4"/>
      </w:pPr>
      <w:r w:rsidRPr="00F62F31">
        <w:t>Toelichting</w:t>
      </w:r>
    </w:p>
    <w:p w14:paraId="560B0597" w14:textId="2D0304D0" w:rsidR="004624F3" w:rsidRDefault="00DC3F34" w:rsidP="004624F3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 xml:space="preserve"> naar eigen inzicht in te delen schrijft dit toepassingsprofiel slechts een zeer beperkte vorm van standaardinhoudsopgave voor.</w:t>
      </w:r>
    </w:p>
    <w:p w14:paraId="14053094" w14:textId="67B138B8" w:rsidR="004624F3" w:rsidRDefault="00DC3F34" w:rsidP="004624F3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>
        <w:t>een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waterschapsverordening</w:t>
      </w:r>
      <w:r w:rsidRPr="00F62F31">
        <w:fldChar w:fldCharType="end"/>
      </w:r>
      <w:r w:rsidRPr="00F62F31">
        <w:t xml:space="preserve"> een eerste hoofdstuk heeft met het opschrift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. Uitgangspunt is dat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 xml:space="preserve"> is. Doel van dit uitgangspunt is tweeledig. Enerzijds wordt het gehanteerd om </w:t>
      </w:r>
      <w:r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Pr="00FD4182">
        <w:t xml:space="preserve">wil raadplegen </w:t>
      </w:r>
      <w:r w:rsidRPr="00F62F31">
        <w:t xml:space="preserve">die voor een bepaalde locatie gelden ook allerlei regels te zien 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>
        <w:t>e</w:t>
      </w:r>
      <w:r w:rsidRPr="00F62F31">
        <w:t xml:space="preserve"> </w:t>
      </w:r>
      <w:r>
        <w:t>locatie</w:t>
      </w:r>
      <w:r w:rsidRPr="00F62F31">
        <w:t xml:space="preserve"> aan te koppelen.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bevatten alle begrippen en meet- en rekenbepalingen, dan wel een verwijzing naar de betreffende bijlagen wanneer de begrippen en/of de meet- en rekenbepalingen in een bijlage zijn opgenomen. Zie voor de begripsbepalingen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_Ref_ffd132e3100bab77f1680b0e138ebae5_1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5.6</w:t>
      </w:r>
      <w:r w:rsidRPr="00A95539">
        <w:rPr>
          <w:rStyle w:val="Verwijzing"/>
        </w:rPr>
        <w:fldChar w:fldCharType="end"/>
      </w:r>
      <w:r>
        <w:t xml:space="preserve"> en voor de </w:t>
      </w:r>
      <w:r w:rsidRPr="00953F93">
        <w:t xml:space="preserve">meet- en rekenbepalingen </w:t>
      </w:r>
      <w:r>
        <w:t xml:space="preserve">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_Ref_e0d6d71a59866728abd79ac6dcfcab50_1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5.7</w:t>
      </w:r>
      <w:r w:rsidRPr="00A95539">
        <w:rPr>
          <w:rStyle w:val="Verwijzing"/>
        </w:rPr>
        <w:fldChar w:fldCharType="end"/>
      </w:r>
      <w:r>
        <w:t>.</w:t>
      </w:r>
    </w:p>
    <w:p w14:paraId="26256938" w14:textId="04AB3919" w:rsidR="004624F3" w:rsidRDefault="00DC3F34" w:rsidP="004624F3">
      <w:r>
        <w:t xml:space="preserve">De tweede verplichting is dat </w:t>
      </w:r>
      <w:r w:rsidR="00F00F23">
        <w:fldChar w:fldCharType="begin"/>
      </w:r>
      <w:r w:rsidR="00F00F23">
        <w:instrText xml:space="preserve"> DOCVARIABLE ID01+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  <w:r>
        <w:t xml:space="preserve"> 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