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4624F3" w:rsidRPr="00F62F31" w:rsidRDefault="00DC3F34" w:rsidP="004624F3">
      <w:pPr>
        <w:pStyle w:val="Kop4"/>
      </w:pPr>
      <w:r w:rsidRPr="00F62F31">
        <w:t>Norm</w:t>
      </w:r>
    </w:p>
    <w:p w14:paraId="39DE82B2" w14:textId="7D4436D5" w:rsidR="004624F3" w:rsidRDefault="00F00F23" w:rsidP="004624F3">
      <w:r>
        <w:fldChar w:fldCharType="begin"/>
      </w:r>
      <w:r>
        <w:instrText xml:space="preserve"> DOCVARIABLE ID01+_</w:instrText>
      </w:r>
      <w:r>
        <w:instrText xml:space="preserve">CAPS </w:instrText>
      </w:r>
      <w:r>
        <w:fldChar w:fldCharType="separate"/>
      </w:r>
      <w:r w:rsidR="00F42094">
        <w:t>De waterschapsverordening</w:t>
      </w:r>
      <w:r>
        <w:fldChar w:fldCharType="end"/>
      </w:r>
      <w:r w:rsidR="00DC3F34">
        <w:t xml:space="preserve"> </w:t>
      </w:r>
      <w:r w:rsidR="00DC3F34" w:rsidRPr="00F62F31">
        <w:t xml:space="preserve">kent in ieder geval </w:t>
      </w:r>
      <w:r w:rsidR="00DC3F34">
        <w:t>de volgende onderdelen:</w:t>
      </w:r>
    </w:p>
    <w:p w14:paraId="3D62D88F" w14:textId="1B71EB30" w:rsidR="004624F3" w:rsidRDefault="00DC3F34" w:rsidP="004624F3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4624F3" w:rsidRPr="006C4925" w:rsidRDefault="00DC3F34" w:rsidP="004624F3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