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0EB8" w14:textId="3902D7AC" w:rsidR="004624F3" w:rsidRDefault="00DC3F34" w:rsidP="004624F3">
      <w:pPr>
        <w:pStyle w:val="Kop5"/>
      </w:pPr>
      <w:r>
        <w:t>Doel</w:t>
      </w:r>
    </w:p>
    <w:p w14:paraId="3D18C387" w14:textId="3CCA2D03" w:rsidR="004624F3" w:rsidRDefault="00DC3F34" w:rsidP="004624F3">
      <w:r>
        <w:t>Doel van het objecttype Recreatie is:</w:t>
      </w:r>
    </w:p>
    <w:p w14:paraId="218C058A" w14:textId="00A3735A" w:rsidR="004624F3" w:rsidRDefault="00DC3F34" w:rsidP="004624F3">
      <w:pPr>
        <w:pStyle w:val="Opsommingtekens1"/>
      </w:pPr>
      <w:r>
        <w:t>machineleesbaar vastleggen dat een Juridische regel of Tekstdeel en de bijbehorende Locatie(s) gaan over een gebied waar regels of beleid gelden voor het aspect r</w:t>
      </w:r>
      <w:r w:rsidRPr="00D67077">
        <w:t>ecreatie</w:t>
      </w:r>
      <w:r>
        <w:t>;</w:t>
      </w:r>
    </w:p>
    <w:p w14:paraId="13BD52D5" w14:textId="38EC2B9C" w:rsidR="004624F3" w:rsidRDefault="00DC3F34" w:rsidP="004624F3">
      <w:pPr>
        <w:pStyle w:val="Opsommingtekens1"/>
      </w:pPr>
      <w:r>
        <w:t>betekenisvol presenteren van de Locaties waar de regels of het beleid over het aspect r</w:t>
      </w:r>
      <w:r w:rsidRPr="00D67077">
        <w:t xml:space="preserve">ecreatie </w:t>
      </w:r>
      <w:r>
        <w:t>gelden;</w:t>
      </w:r>
    </w:p>
    <w:p w14:paraId="48465EF8" w14:textId="126EDB06" w:rsidR="004624F3" w:rsidRPr="007E54E1" w:rsidRDefault="00DC3F34" w:rsidP="004624F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