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31047" w14:textId="41BE275F" w:rsidR="00C7640D" w:rsidRDefault="00C7640D">
      <w:r>
        <w:rPr>
          <w:b/>
          <w:bCs/>
          <w:sz w:val="32"/>
          <w:szCs w:val="32"/>
        </w:rPr>
        <w:t>Voorbeeld Instructie van Rijk gericht tot gemeente</w:t>
      </w:r>
    </w:p>
    <w:p w14:paraId="5792F92C" w14:textId="77777777" w:rsidR="00C7640D" w:rsidRDefault="00C7640D">
      <w:r>
        <w:br w:type="page"/>
      </w:r>
    </w:p>
    <w:p w14:paraId="6CE44AFA" w14:textId="2E403E3D" w:rsidR="00AA3DAC" w:rsidRPr="006A6736" w:rsidRDefault="006A6736">
      <w:pPr>
        <w:rPr>
          <w:b/>
          <w:bCs/>
          <w:sz w:val="28"/>
          <w:szCs w:val="28"/>
        </w:rPr>
      </w:pPr>
      <w:r w:rsidRPr="00754999">
        <w:rPr>
          <w:b/>
          <w:bCs/>
          <w:sz w:val="28"/>
          <w:szCs w:val="28"/>
          <w:highlight w:val="yellow"/>
        </w:rPr>
        <w:t>Instructie aan de gemeente Gemeentestad</w:t>
      </w:r>
    </w:p>
    <w:p w14:paraId="46B2235D" w14:textId="73AEA255" w:rsidR="0008110B" w:rsidRDefault="0008110B">
      <w:r>
        <w:t>De minister van Onderwijs, Cultuur en Wetenschappen,</w:t>
      </w:r>
    </w:p>
    <w:p w14:paraId="3B03778F" w14:textId="77777777" w:rsidR="0008110B" w:rsidRDefault="0008110B">
      <w:r>
        <w:t>In overeenstemming met de minister van Binnenlandse Zaken en Koninkrijksrelaties,</w:t>
      </w:r>
    </w:p>
    <w:p w14:paraId="0F0E7B73" w14:textId="77777777" w:rsidR="0008110B" w:rsidRDefault="0008110B"/>
    <w:p w14:paraId="2E89D631" w14:textId="41B9B343" w:rsidR="0008110B" w:rsidRDefault="00AA3DAC">
      <w:r>
        <w:t xml:space="preserve">overwegende </w:t>
      </w:r>
      <w:r w:rsidR="00C7640D">
        <w:t xml:space="preserve">dat het gebied </w:t>
      </w:r>
      <w:r w:rsidR="00060404" w:rsidRPr="00E3439B">
        <w:rPr>
          <w:highlight w:val="yellow"/>
        </w:rPr>
        <w:t>De Parke</w:t>
      </w:r>
      <w:r w:rsidR="00726978" w:rsidRPr="00E3439B">
        <w:rPr>
          <w:highlight w:val="yellow"/>
        </w:rPr>
        <w:t>l</w:t>
      </w:r>
      <w:r w:rsidR="00C7640D">
        <w:t xml:space="preserve"> in de gemeente </w:t>
      </w:r>
      <w:r w:rsidR="007B1A1A" w:rsidRPr="00E3439B">
        <w:rPr>
          <w:highlight w:val="yellow"/>
        </w:rPr>
        <w:t>Gemeentestad</w:t>
      </w:r>
      <w:r w:rsidR="00C7640D">
        <w:t xml:space="preserve"> van algemeen belang is vanwege zijn historisch-ruimtelijk karakter;</w:t>
      </w:r>
    </w:p>
    <w:p w14:paraId="400BE5AC" w14:textId="0B071C4F" w:rsidR="00C7640D" w:rsidRDefault="00AA3DAC">
      <w:r>
        <w:t xml:space="preserve">overwegende </w:t>
      </w:r>
      <w:r w:rsidR="00C7640D">
        <w:t>dat het historisch-ruimtelijk karakter van dit gebied nog voldoende gaaf en herkenbaar is;</w:t>
      </w:r>
    </w:p>
    <w:p w14:paraId="2AD5B3A2" w14:textId="1822E18B" w:rsidR="00060404" w:rsidRDefault="00060404" w:rsidP="00060404">
      <w:r>
        <w:t xml:space="preserve">overwegende dat het historisch-ruimtelijk karakter van </w:t>
      </w:r>
      <w:r w:rsidRPr="00E3439B">
        <w:rPr>
          <w:highlight w:val="yellow"/>
        </w:rPr>
        <w:t>De Parke</w:t>
      </w:r>
      <w:r w:rsidR="00726978" w:rsidRPr="00E3439B">
        <w:rPr>
          <w:highlight w:val="yellow"/>
        </w:rPr>
        <w:t>l</w:t>
      </w:r>
      <w:r>
        <w:t xml:space="preserve"> kan worden gekenmerkt als een uitgestrekte villawijk met een groot aantal architectonisch waardevolle objecten, in fasen gerealiseerd, in een gebied behorende tot twee voormalige landgoederen, waarin de stedenbouwkundige opzet van het gehele gebied een grote samenhang vertoont, vooral dankzij de lanenstelsels en het vele groen, waarbij de kwaliteit van de ontwerpen voor de verschillende deelgebieden, waarin meerdere relicten van de voormalige landgoederen zijn geïntegreerd, hoog is;</w:t>
      </w:r>
    </w:p>
    <w:p w14:paraId="78EAE5AC" w14:textId="26AC4542" w:rsidR="0008110B" w:rsidRDefault="00AA3DAC">
      <w:r>
        <w:t xml:space="preserve">overwegende </w:t>
      </w:r>
      <w:r w:rsidR="0008110B">
        <w:t xml:space="preserve">dat </w:t>
      </w:r>
      <w:r>
        <w:t xml:space="preserve">het van belang is </w:t>
      </w:r>
      <w:r w:rsidRPr="00AA3DAC">
        <w:t>de karakteristieke, met de historische ontwikkeling samenhangende structuur en ruimtelijke kwaliteit van het gebied te onderkennen als zwaarwegend belang bij de toekomstige ontwikkelingen binnen het gebied</w:t>
      </w:r>
      <w:r>
        <w:t>;</w:t>
      </w:r>
    </w:p>
    <w:p w14:paraId="6679E973" w14:textId="39E9BB2F" w:rsidR="0008110B" w:rsidRDefault="00AA3DAC" w:rsidP="0008110B">
      <w:pPr>
        <w:tabs>
          <w:tab w:val="center" w:pos="4536"/>
        </w:tabs>
      </w:pPr>
      <w:r>
        <w:t xml:space="preserve">overwegende </w:t>
      </w:r>
      <w:r w:rsidR="0008110B">
        <w:t xml:space="preserve">dat </w:t>
      </w:r>
      <w:r w:rsidRPr="00AA3DAC">
        <w:t>de karakteristieke, met de historische ontwikkeling samenhangende structuur en ruimtelijke kwaliteit</w:t>
      </w:r>
      <w:r>
        <w:t xml:space="preserve"> bijzondere </w:t>
      </w:r>
      <w:r w:rsidR="0008110B">
        <w:t>bescherming verdienen</w:t>
      </w:r>
      <w:r>
        <w:t>;</w:t>
      </w:r>
    </w:p>
    <w:p w14:paraId="6DFDC541" w14:textId="5D54FF2D" w:rsidR="0008110B" w:rsidRDefault="00AA3DAC" w:rsidP="0008110B">
      <w:pPr>
        <w:tabs>
          <w:tab w:val="center" w:pos="4536"/>
        </w:tabs>
      </w:pPr>
      <w:r>
        <w:t xml:space="preserve">gelet op de positieve adviezen van gedeputeerde staten van </w:t>
      </w:r>
      <w:r w:rsidR="00726978">
        <w:t>Provincie</w:t>
      </w:r>
      <w:r>
        <w:t>land en de Raad voor Cultuur;</w:t>
      </w:r>
    </w:p>
    <w:p w14:paraId="4CE04594" w14:textId="77777777" w:rsidR="00AA3DAC" w:rsidRDefault="00AA3DAC" w:rsidP="0008110B">
      <w:pPr>
        <w:tabs>
          <w:tab w:val="center" w:pos="4536"/>
        </w:tabs>
      </w:pPr>
    </w:p>
    <w:p w14:paraId="3B853EB5" w14:textId="391D2EBF" w:rsidR="0008110B" w:rsidRDefault="00AA3DAC" w:rsidP="0008110B">
      <w:pPr>
        <w:tabs>
          <w:tab w:val="center" w:pos="4536"/>
        </w:tabs>
      </w:pPr>
      <w:r>
        <w:t>b</w:t>
      </w:r>
      <w:r w:rsidR="0008110B">
        <w:t>esluit</w:t>
      </w:r>
      <w:r>
        <w:t>:</w:t>
      </w:r>
    </w:p>
    <w:p w14:paraId="46FB6C9E" w14:textId="77777777" w:rsidR="00AA3DAC" w:rsidRDefault="00AA3DAC" w:rsidP="0008110B">
      <w:pPr>
        <w:tabs>
          <w:tab w:val="center" w:pos="4536"/>
        </w:tabs>
      </w:pPr>
    </w:p>
    <w:p w14:paraId="26E5EE25" w14:textId="77777777" w:rsidR="003E33E4" w:rsidRPr="00180800" w:rsidRDefault="003E33E4" w:rsidP="003E33E4">
      <w:pPr>
        <w:pStyle w:val="Default"/>
        <w:ind w:right="1701"/>
        <w:rPr>
          <w:rFonts w:asciiTheme="minorHAnsi" w:hAnsiTheme="minorHAnsi" w:cstheme="minorHAnsi"/>
          <w:sz w:val="22"/>
          <w:szCs w:val="22"/>
          <w:highlight w:val="yellow"/>
        </w:rPr>
      </w:pPr>
      <w:r w:rsidRPr="00180800">
        <w:rPr>
          <w:rFonts w:asciiTheme="minorHAnsi" w:hAnsiTheme="minorHAnsi" w:cstheme="minorHAnsi"/>
          <w:b/>
          <w:bCs/>
          <w:sz w:val="22"/>
          <w:szCs w:val="22"/>
          <w:highlight w:val="yellow"/>
        </w:rPr>
        <w:t xml:space="preserve">Artikel I </w:t>
      </w:r>
    </w:p>
    <w:p w14:paraId="5DEDBF2E" w14:textId="7CE259A3" w:rsidR="003E33E4" w:rsidRPr="00180800" w:rsidRDefault="00F9457A" w:rsidP="003E33E4">
      <w:pPr>
        <w:pStyle w:val="Default"/>
        <w:ind w:right="1701"/>
        <w:rPr>
          <w:rFonts w:asciiTheme="minorHAnsi" w:hAnsiTheme="minorHAnsi" w:cstheme="minorHAnsi"/>
          <w:sz w:val="22"/>
          <w:szCs w:val="22"/>
          <w:highlight w:val="yellow"/>
        </w:rPr>
      </w:pPr>
      <w:r w:rsidRPr="00180800">
        <w:rPr>
          <w:rFonts w:asciiTheme="minorHAnsi" w:hAnsiTheme="minorHAnsi" w:cstheme="minorHAnsi"/>
          <w:sz w:val="22"/>
          <w:szCs w:val="22"/>
          <w:highlight w:val="yellow"/>
        </w:rPr>
        <w:t xml:space="preserve">Aan de gemeenteraad van Gemeentestad de in bijlage </w:t>
      </w:r>
      <w:r w:rsidR="00675E8C" w:rsidRPr="00180800">
        <w:rPr>
          <w:rFonts w:asciiTheme="minorHAnsi" w:hAnsiTheme="minorHAnsi" w:cstheme="minorHAnsi"/>
          <w:sz w:val="22"/>
          <w:szCs w:val="22"/>
          <w:highlight w:val="yellow"/>
        </w:rPr>
        <w:t xml:space="preserve">I </w:t>
      </w:r>
      <w:r w:rsidRPr="00180800">
        <w:rPr>
          <w:rFonts w:asciiTheme="minorHAnsi" w:hAnsiTheme="minorHAnsi" w:cstheme="minorHAnsi"/>
          <w:sz w:val="22"/>
          <w:szCs w:val="22"/>
          <w:highlight w:val="yellow"/>
        </w:rPr>
        <w:t xml:space="preserve">opgenomen instructie </w:t>
      </w:r>
      <w:r w:rsidR="00145DD9" w:rsidRPr="00180800">
        <w:rPr>
          <w:rFonts w:asciiTheme="minorHAnsi" w:hAnsiTheme="minorHAnsi" w:cstheme="minorHAnsi"/>
          <w:sz w:val="22"/>
          <w:szCs w:val="22"/>
          <w:highlight w:val="yellow"/>
        </w:rPr>
        <w:t>t</w:t>
      </w:r>
      <w:r w:rsidRPr="00180800">
        <w:rPr>
          <w:rFonts w:asciiTheme="minorHAnsi" w:hAnsiTheme="minorHAnsi" w:cstheme="minorHAnsi"/>
          <w:sz w:val="22"/>
          <w:szCs w:val="22"/>
          <w:highlight w:val="yellow"/>
        </w:rPr>
        <w:t>e</w:t>
      </w:r>
      <w:r w:rsidR="00145DD9" w:rsidRPr="00180800">
        <w:rPr>
          <w:rFonts w:asciiTheme="minorHAnsi" w:hAnsiTheme="minorHAnsi" w:cstheme="minorHAnsi"/>
          <w:sz w:val="22"/>
          <w:szCs w:val="22"/>
          <w:highlight w:val="yellow"/>
        </w:rPr>
        <w:t xml:space="preserve"> </w:t>
      </w:r>
      <w:r w:rsidRPr="00180800">
        <w:rPr>
          <w:rFonts w:asciiTheme="minorHAnsi" w:hAnsiTheme="minorHAnsi" w:cstheme="minorHAnsi"/>
          <w:sz w:val="22"/>
          <w:szCs w:val="22"/>
          <w:highlight w:val="yellow"/>
        </w:rPr>
        <w:t>geven.</w:t>
      </w:r>
      <w:r w:rsidR="00D80140" w:rsidRPr="00180800">
        <w:rPr>
          <w:rFonts w:asciiTheme="minorHAnsi" w:hAnsiTheme="minorHAnsi" w:cstheme="minorHAnsi"/>
          <w:sz w:val="22"/>
          <w:szCs w:val="22"/>
          <w:highlight w:val="yellow"/>
        </w:rPr>
        <w:t xml:space="preserve"> </w:t>
      </w:r>
    </w:p>
    <w:p w14:paraId="04CC3B54" w14:textId="77777777" w:rsidR="003E33E4" w:rsidRPr="00180800" w:rsidRDefault="003E33E4" w:rsidP="003E33E4">
      <w:pPr>
        <w:pStyle w:val="Default"/>
        <w:ind w:right="1701"/>
        <w:rPr>
          <w:rFonts w:asciiTheme="minorHAnsi" w:hAnsiTheme="minorHAnsi" w:cstheme="minorHAnsi"/>
          <w:sz w:val="22"/>
          <w:szCs w:val="22"/>
          <w:highlight w:val="yellow"/>
        </w:rPr>
      </w:pPr>
    </w:p>
    <w:p w14:paraId="2A0CC368" w14:textId="77777777" w:rsidR="003E33E4" w:rsidRPr="00180800" w:rsidRDefault="003E33E4" w:rsidP="003E33E4">
      <w:pPr>
        <w:pStyle w:val="Default"/>
        <w:ind w:right="1701"/>
        <w:rPr>
          <w:rFonts w:asciiTheme="minorHAnsi" w:hAnsiTheme="minorHAnsi" w:cstheme="minorHAnsi"/>
          <w:sz w:val="22"/>
          <w:szCs w:val="22"/>
          <w:highlight w:val="yellow"/>
        </w:rPr>
      </w:pPr>
    </w:p>
    <w:p w14:paraId="46B147F8" w14:textId="77777777" w:rsidR="003E33E4" w:rsidRPr="00180800" w:rsidRDefault="003E33E4" w:rsidP="003E33E4">
      <w:pPr>
        <w:pStyle w:val="Default"/>
        <w:ind w:right="1701"/>
        <w:rPr>
          <w:rFonts w:asciiTheme="minorHAnsi" w:hAnsiTheme="minorHAnsi" w:cstheme="minorHAnsi"/>
          <w:sz w:val="22"/>
          <w:szCs w:val="22"/>
          <w:highlight w:val="yellow"/>
        </w:rPr>
      </w:pPr>
      <w:r w:rsidRPr="00180800">
        <w:rPr>
          <w:rFonts w:asciiTheme="minorHAnsi" w:hAnsiTheme="minorHAnsi" w:cstheme="minorHAnsi"/>
          <w:b/>
          <w:bCs/>
          <w:sz w:val="22"/>
          <w:szCs w:val="22"/>
          <w:highlight w:val="yellow"/>
        </w:rPr>
        <w:t xml:space="preserve">Artikel II </w:t>
      </w:r>
    </w:p>
    <w:p w14:paraId="56416C55" w14:textId="17B8D356" w:rsidR="003E33E4" w:rsidRPr="003825BE" w:rsidRDefault="003E33E4" w:rsidP="003E33E4">
      <w:pPr>
        <w:tabs>
          <w:tab w:val="center" w:pos="4536"/>
        </w:tabs>
        <w:rPr>
          <w:rFonts w:cstheme="minorHAnsi"/>
        </w:rPr>
      </w:pPr>
      <w:r w:rsidRPr="00180800">
        <w:rPr>
          <w:rFonts w:cstheme="minorHAnsi"/>
          <w:highlight w:val="yellow"/>
        </w:rPr>
        <w:t>Dit besluit treedt in werking</w:t>
      </w:r>
      <w:r w:rsidR="00297DEF" w:rsidRPr="00180800">
        <w:rPr>
          <w:rFonts w:cstheme="minorHAnsi"/>
          <w:highlight w:val="yellow"/>
        </w:rPr>
        <w:t xml:space="preserve"> </w:t>
      </w:r>
      <w:r w:rsidR="00A77F94" w:rsidRPr="00180800">
        <w:rPr>
          <w:rFonts w:cstheme="minorHAnsi"/>
          <w:highlight w:val="yellow"/>
        </w:rPr>
        <w:t>na toezending van de instructie aan</w:t>
      </w:r>
      <w:r w:rsidR="00A81720" w:rsidRPr="00180800">
        <w:rPr>
          <w:rFonts w:cstheme="minorHAnsi"/>
          <w:highlight w:val="yellow"/>
        </w:rPr>
        <w:t xml:space="preserve"> de gemeenteraad van Gemeentestad.</w:t>
      </w:r>
    </w:p>
    <w:p w14:paraId="427BCD7B" w14:textId="77777777" w:rsidR="0008110B" w:rsidRDefault="0008110B" w:rsidP="0008110B">
      <w:pPr>
        <w:tabs>
          <w:tab w:val="center" w:pos="4536"/>
        </w:tabs>
      </w:pPr>
    </w:p>
    <w:p w14:paraId="2286B218" w14:textId="77777777" w:rsidR="0008110B" w:rsidRDefault="0008110B" w:rsidP="0008110B">
      <w:pPr>
        <w:tabs>
          <w:tab w:val="center" w:pos="4536"/>
        </w:tabs>
      </w:pPr>
      <w:r>
        <w:t xml:space="preserve">De minister van OCW, </w:t>
      </w:r>
    </w:p>
    <w:p w14:paraId="246AF4FF" w14:textId="7B0CE071" w:rsidR="0008110B" w:rsidRDefault="0008110B" w:rsidP="0008110B">
      <w:pPr>
        <w:tabs>
          <w:tab w:val="center" w:pos="4536"/>
        </w:tabs>
      </w:pPr>
      <w:r>
        <w:t>Namens h</w:t>
      </w:r>
      <w:r w:rsidR="00AA3DAC">
        <w:t>aar</w:t>
      </w:r>
      <w:r>
        <w:t xml:space="preserve">, </w:t>
      </w:r>
    </w:p>
    <w:p w14:paraId="3645AFE8" w14:textId="77777777" w:rsidR="0008110B" w:rsidRDefault="0008110B">
      <w:r>
        <w:br w:type="page"/>
      </w:r>
    </w:p>
    <w:p w14:paraId="6EA74FCB" w14:textId="77777777" w:rsidR="00E1160D" w:rsidRPr="00E84621" w:rsidRDefault="00E1160D" w:rsidP="00E1160D">
      <w:pPr>
        <w:pStyle w:val="Default"/>
        <w:rPr>
          <w:rFonts w:ascii="Verdana" w:hAnsi="Verdana"/>
          <w:b/>
          <w:bCs/>
          <w:sz w:val="23"/>
          <w:szCs w:val="23"/>
        </w:rPr>
      </w:pPr>
      <w:r w:rsidRPr="00180800">
        <w:rPr>
          <w:rFonts w:ascii="Verdana" w:hAnsi="Verdana"/>
          <w:b/>
          <w:bCs/>
          <w:sz w:val="23"/>
          <w:szCs w:val="23"/>
          <w:highlight w:val="yellow"/>
        </w:rPr>
        <w:t>Bijlage 1: Bijlage bij Artikel I</w:t>
      </w:r>
    </w:p>
    <w:p w14:paraId="23AD1D01" w14:textId="77777777" w:rsidR="00E1160D" w:rsidRDefault="00E1160D" w:rsidP="00E1160D">
      <w:pPr>
        <w:pStyle w:val="Default"/>
      </w:pPr>
    </w:p>
    <w:p w14:paraId="433E6563" w14:textId="77777777" w:rsidR="00E1160D" w:rsidRPr="00643144" w:rsidRDefault="00E1160D" w:rsidP="00E1160D">
      <w:pPr>
        <w:pStyle w:val="Default"/>
        <w:rPr>
          <w:rFonts w:ascii="Verdana" w:hAnsi="Verdana"/>
          <w:sz w:val="23"/>
          <w:szCs w:val="23"/>
        </w:rPr>
      </w:pPr>
      <w:r>
        <w:rPr>
          <w:rFonts w:ascii="Verdana" w:hAnsi="Verdana"/>
          <w:b/>
          <w:bCs/>
          <w:sz w:val="23"/>
          <w:szCs w:val="23"/>
        </w:rPr>
        <w:t>Instructie aan de gemeente Gemeentestad</w:t>
      </w:r>
    </w:p>
    <w:p w14:paraId="2B0C1756" w14:textId="77777777" w:rsidR="0029775D" w:rsidRDefault="0029775D" w:rsidP="0008110B">
      <w:pPr>
        <w:tabs>
          <w:tab w:val="center" w:pos="4536"/>
        </w:tabs>
      </w:pPr>
    </w:p>
    <w:p w14:paraId="09E7F59E" w14:textId="12159DDB" w:rsidR="0029775D" w:rsidRDefault="0029775D" w:rsidP="00DD026C">
      <w:pPr>
        <w:tabs>
          <w:tab w:val="center" w:pos="4536"/>
        </w:tabs>
        <w:ind w:right="1701"/>
      </w:pPr>
      <w:r>
        <w:t xml:space="preserve">De minister van Onderwijs, Cultuur en Wetenschappen draagt aan de gemeenteraad van </w:t>
      </w:r>
      <w:r w:rsidR="00E163F7" w:rsidRPr="00180800">
        <w:rPr>
          <w:highlight w:val="yellow"/>
        </w:rPr>
        <w:t>Gemeentestad</w:t>
      </w:r>
      <w:r w:rsidR="00E163F7">
        <w:t xml:space="preserve"> </w:t>
      </w:r>
      <w:r>
        <w:t xml:space="preserve">op om in </w:t>
      </w:r>
      <w:r w:rsidR="00684006">
        <w:t>het</w:t>
      </w:r>
      <w:r>
        <w:t xml:space="preserve"> omgevingsplan:</w:t>
      </w:r>
    </w:p>
    <w:p w14:paraId="22C66ACB" w14:textId="04E6C5EB" w:rsidR="0029775D" w:rsidRDefault="0029775D" w:rsidP="00DD026C">
      <w:pPr>
        <w:pStyle w:val="ListParagraph"/>
        <w:numPr>
          <w:ilvl w:val="0"/>
          <w:numId w:val="1"/>
        </w:numPr>
        <w:tabs>
          <w:tab w:val="center" w:pos="4536"/>
        </w:tabs>
        <w:ind w:right="1701"/>
      </w:pPr>
      <w:r>
        <w:t xml:space="preserve">aan het werkingsgebied </w:t>
      </w:r>
      <w:r w:rsidR="00060404" w:rsidRPr="00180800">
        <w:rPr>
          <w:highlight w:val="yellow"/>
        </w:rPr>
        <w:t>De Parke</w:t>
      </w:r>
      <w:r w:rsidR="00E163F7" w:rsidRPr="00180800">
        <w:rPr>
          <w:highlight w:val="yellow"/>
        </w:rPr>
        <w:t>l</w:t>
      </w:r>
      <w:r w:rsidRPr="00F81B15">
        <w:t xml:space="preserve"> </w:t>
      </w:r>
      <w:r>
        <w:t>de functie-aanduiding rijksbeschermd stadsgezicht te geven;</w:t>
      </w:r>
    </w:p>
    <w:p w14:paraId="547AAACC" w14:textId="433D78D8" w:rsidR="00060404" w:rsidRDefault="0029775D" w:rsidP="00DD026C">
      <w:pPr>
        <w:pStyle w:val="ListParagraph"/>
        <w:numPr>
          <w:ilvl w:val="0"/>
          <w:numId w:val="1"/>
        </w:numPr>
        <w:tabs>
          <w:tab w:val="center" w:pos="4536"/>
        </w:tabs>
        <w:ind w:right="1701"/>
      </w:pPr>
      <w:r>
        <w:t>regels te stellen gericht op het beschermen van het</w:t>
      </w:r>
      <w:r w:rsidR="00060404">
        <w:t xml:space="preserve"> aldus aangeduide</w:t>
      </w:r>
      <w:r>
        <w:t xml:space="preserve"> stadsgezicht, voor zover dat nodig is voor het behoud van het aanwezige cultureel erfgoed, </w:t>
      </w:r>
      <w:r w:rsidR="00060404">
        <w:t xml:space="preserve">waarbij die regels </w:t>
      </w:r>
      <w:r w:rsidR="00717B8C">
        <w:t xml:space="preserve">in ieder geval </w:t>
      </w:r>
      <w:r w:rsidR="00060404">
        <w:t xml:space="preserve">moeten </w:t>
      </w:r>
      <w:r w:rsidR="00717B8C">
        <w:t xml:space="preserve">betreffen de </w:t>
      </w:r>
      <w:r w:rsidR="00060404">
        <w:t>bescherming van</w:t>
      </w:r>
      <w:r>
        <w:t>:</w:t>
      </w:r>
    </w:p>
    <w:p w14:paraId="00F730F3" w14:textId="282EF061" w:rsidR="00060404" w:rsidRDefault="00060404" w:rsidP="00DD026C">
      <w:pPr>
        <w:pStyle w:val="ListParagraph"/>
        <w:numPr>
          <w:ilvl w:val="1"/>
          <w:numId w:val="1"/>
        </w:numPr>
        <w:tabs>
          <w:tab w:val="center" w:pos="4536"/>
        </w:tabs>
        <w:ind w:right="1701"/>
      </w:pPr>
      <w:r>
        <w:t>de hoofdstructuur</w:t>
      </w:r>
      <w:r w:rsidR="00717B8C">
        <w:t>, bestaande uit</w:t>
      </w:r>
      <w:r>
        <w:t>:</w:t>
      </w:r>
    </w:p>
    <w:p w14:paraId="5721934B" w14:textId="7B7F0A0A" w:rsidR="00060404" w:rsidRDefault="00060404" w:rsidP="00DD026C">
      <w:pPr>
        <w:pStyle w:val="ListParagraph"/>
        <w:numPr>
          <w:ilvl w:val="2"/>
          <w:numId w:val="1"/>
        </w:numPr>
        <w:tabs>
          <w:tab w:val="center" w:pos="4536"/>
        </w:tabs>
        <w:ind w:right="1701"/>
      </w:pPr>
      <w:r>
        <w:t>het stratenpatroon, met zowel nieuw ontworpen structuren (lanen en pleinen), als gehandhaafde oudere structuren;</w:t>
      </w:r>
    </w:p>
    <w:p w14:paraId="685879F4" w14:textId="3AE5D86F" w:rsidR="00060404" w:rsidRDefault="00060404" w:rsidP="00DD026C">
      <w:pPr>
        <w:pStyle w:val="ListParagraph"/>
        <w:numPr>
          <w:ilvl w:val="2"/>
          <w:numId w:val="1"/>
        </w:numPr>
        <w:tabs>
          <w:tab w:val="center" w:pos="4536"/>
        </w:tabs>
        <w:ind w:right="1701"/>
      </w:pPr>
      <w:r>
        <w:t>de ligging en inrichting van de groengebieden, waaronder de in Engelse landschapsstijl ingerichte parken;</w:t>
      </w:r>
    </w:p>
    <w:p w14:paraId="254B7583" w14:textId="52777D24" w:rsidR="00060404" w:rsidRDefault="00060404" w:rsidP="00DD026C">
      <w:pPr>
        <w:pStyle w:val="ListParagraph"/>
        <w:numPr>
          <w:ilvl w:val="2"/>
          <w:numId w:val="1"/>
        </w:numPr>
        <w:tabs>
          <w:tab w:val="center" w:pos="4536"/>
        </w:tabs>
        <w:ind w:right="1701"/>
      </w:pPr>
      <w:r>
        <w:t>de verkaveling van de bouwblokken</w:t>
      </w:r>
      <w:r w:rsidR="00717B8C">
        <w:t>;</w:t>
      </w:r>
    </w:p>
    <w:p w14:paraId="5AE7DD55" w14:textId="5B1E36A3" w:rsidR="00060404" w:rsidRDefault="00060404" w:rsidP="00DD026C">
      <w:pPr>
        <w:pStyle w:val="ListParagraph"/>
        <w:numPr>
          <w:ilvl w:val="1"/>
          <w:numId w:val="1"/>
        </w:numPr>
        <w:tabs>
          <w:tab w:val="center" w:pos="4536"/>
        </w:tabs>
        <w:ind w:right="1701"/>
      </w:pPr>
      <w:r>
        <w:t>de lineaire structuur</w:t>
      </w:r>
      <w:r w:rsidR="00717B8C">
        <w:t>, bestaande uit</w:t>
      </w:r>
      <w:r>
        <w:t>:</w:t>
      </w:r>
    </w:p>
    <w:p w14:paraId="0C22EF4E" w14:textId="2EFEDC4D" w:rsidR="00060404" w:rsidRDefault="00060404" w:rsidP="00DD026C">
      <w:pPr>
        <w:pStyle w:val="ListParagraph"/>
        <w:numPr>
          <w:ilvl w:val="2"/>
          <w:numId w:val="1"/>
        </w:numPr>
        <w:tabs>
          <w:tab w:val="center" w:pos="4536"/>
        </w:tabs>
        <w:ind w:right="1701"/>
      </w:pPr>
      <w:r>
        <w:t>het verloop, het profiel en de beplanting van lanen;</w:t>
      </w:r>
    </w:p>
    <w:p w14:paraId="30BDABFC" w14:textId="3D9DDAEE" w:rsidR="00717B8C" w:rsidRDefault="00060404" w:rsidP="00DD026C">
      <w:pPr>
        <w:pStyle w:val="ListParagraph"/>
        <w:numPr>
          <w:ilvl w:val="1"/>
          <w:numId w:val="2"/>
        </w:numPr>
        <w:tabs>
          <w:tab w:val="center" w:pos="4536"/>
        </w:tabs>
        <w:ind w:right="1701"/>
      </w:pPr>
      <w:r>
        <w:t>de zichtassen naar en vanuit</w:t>
      </w:r>
      <w:r w:rsidR="00717B8C">
        <w:t>:</w:t>
      </w:r>
    </w:p>
    <w:p w14:paraId="4F33A821" w14:textId="304B7B83" w:rsidR="00717B8C" w:rsidRDefault="00060404" w:rsidP="00DD026C">
      <w:pPr>
        <w:pStyle w:val="ListParagraph"/>
        <w:numPr>
          <w:ilvl w:val="2"/>
          <w:numId w:val="2"/>
        </w:numPr>
        <w:tabs>
          <w:tab w:val="center" w:pos="4536"/>
        </w:tabs>
        <w:ind w:right="1701"/>
      </w:pPr>
      <w:r>
        <w:t>Marial</w:t>
      </w:r>
      <w:r w:rsidR="00E830DB">
        <w:t>aar</w:t>
      </w:r>
      <w:r>
        <w:t xml:space="preserve">: de Haersma de Withlaan, de Canadalaan-Wilhelminapark en de Anna Paulownalaan; </w:t>
      </w:r>
    </w:p>
    <w:p w14:paraId="2607C647" w14:textId="777BB8A3" w:rsidR="00717B8C" w:rsidRDefault="00060404" w:rsidP="00DD026C">
      <w:pPr>
        <w:pStyle w:val="ListParagraph"/>
        <w:numPr>
          <w:ilvl w:val="2"/>
          <w:numId w:val="2"/>
        </w:numPr>
        <w:tabs>
          <w:tab w:val="center" w:pos="4536"/>
        </w:tabs>
        <w:ind w:right="1701"/>
      </w:pPr>
      <w:r>
        <w:t>de HBS:</w:t>
      </w:r>
      <w:r w:rsidR="00717B8C">
        <w:t xml:space="preserve"> </w:t>
      </w:r>
      <w:r>
        <w:t>het Prins Hendrikplein</w:t>
      </w:r>
    </w:p>
    <w:p w14:paraId="37DF159A" w14:textId="60673A1A" w:rsidR="00060404" w:rsidRDefault="00060404" w:rsidP="00DD026C">
      <w:pPr>
        <w:pStyle w:val="ListParagraph"/>
        <w:numPr>
          <w:ilvl w:val="2"/>
          <w:numId w:val="2"/>
        </w:numPr>
        <w:tabs>
          <w:tab w:val="center" w:pos="4536"/>
        </w:tabs>
        <w:ind w:right="1701"/>
      </w:pPr>
      <w:r>
        <w:t>het Gymnasium: de Kastanjelaan;</w:t>
      </w:r>
    </w:p>
    <w:p w14:paraId="044C8460" w14:textId="3122F551" w:rsidR="00060404" w:rsidRDefault="00060404" w:rsidP="00DD026C">
      <w:pPr>
        <w:pStyle w:val="ListParagraph"/>
        <w:numPr>
          <w:ilvl w:val="1"/>
          <w:numId w:val="1"/>
        </w:numPr>
        <w:tabs>
          <w:tab w:val="center" w:pos="4536"/>
        </w:tabs>
        <w:ind w:right="1701"/>
      </w:pPr>
      <w:r>
        <w:t>objecten en complexen</w:t>
      </w:r>
      <w:r w:rsidR="00717B8C">
        <w:t>, bestaande uit</w:t>
      </w:r>
      <w:r>
        <w:t>:</w:t>
      </w:r>
    </w:p>
    <w:p w14:paraId="067EF8AC" w14:textId="17508199" w:rsidR="00060404" w:rsidRDefault="00060404" w:rsidP="00DD026C">
      <w:pPr>
        <w:pStyle w:val="ListParagraph"/>
        <w:numPr>
          <w:ilvl w:val="2"/>
          <w:numId w:val="1"/>
        </w:numPr>
        <w:tabs>
          <w:tab w:val="center" w:pos="4536"/>
        </w:tabs>
        <w:ind w:right="1701"/>
      </w:pPr>
      <w:r>
        <w:t>het bebouwingsbeeld: meest vrijstaande panden, enkele dubbele woningen en drieslagen, voornamelijk panden van twee bouwlagen met kap;</w:t>
      </w:r>
    </w:p>
    <w:p w14:paraId="50168EE3" w14:textId="58FC220C" w:rsidR="00060404" w:rsidRDefault="00717B8C" w:rsidP="00DD026C">
      <w:pPr>
        <w:pStyle w:val="ListParagraph"/>
        <w:numPr>
          <w:ilvl w:val="2"/>
          <w:numId w:val="1"/>
        </w:numPr>
        <w:tabs>
          <w:tab w:val="center" w:pos="4536"/>
        </w:tabs>
        <w:ind w:right="1701"/>
      </w:pPr>
      <w:r>
        <w:t xml:space="preserve">de aanwezige </w:t>
      </w:r>
      <w:r w:rsidR="00060404">
        <w:t>rijksmonumenten, gemeentelijke monumenten en beeldbepalende panden;</w:t>
      </w:r>
    </w:p>
    <w:p w14:paraId="6C92CF81" w14:textId="5386B088" w:rsidR="00060404" w:rsidRDefault="00060404" w:rsidP="00DD026C">
      <w:pPr>
        <w:pStyle w:val="ListParagraph"/>
        <w:numPr>
          <w:ilvl w:val="2"/>
          <w:numId w:val="1"/>
        </w:numPr>
        <w:tabs>
          <w:tab w:val="center" w:pos="4536"/>
        </w:tabs>
        <w:ind w:right="1701"/>
      </w:pPr>
      <w:r>
        <w:t>het groene karakter van voor- en achtertuinen en het zicht door de (voor)tuinen op de bebouwing en rooilijn;</w:t>
      </w:r>
    </w:p>
    <w:p w14:paraId="166F737C" w14:textId="16D26C27" w:rsidR="00B548DD" w:rsidRDefault="00060404" w:rsidP="00DD026C">
      <w:pPr>
        <w:pStyle w:val="ListParagraph"/>
        <w:numPr>
          <w:ilvl w:val="2"/>
          <w:numId w:val="1"/>
        </w:numPr>
        <w:tabs>
          <w:tab w:val="center" w:pos="4536"/>
        </w:tabs>
        <w:ind w:right="1701"/>
      </w:pPr>
      <w:r>
        <w:t>de erfafscheiding</w:t>
      </w:r>
      <w:r w:rsidR="00717B8C">
        <w:t>en</w:t>
      </w:r>
      <w:r>
        <w:t xml:space="preserve"> met veelal smeed- en gietijzeren hekwerken.</w:t>
      </w:r>
    </w:p>
    <w:p w14:paraId="0DC9EE94" w14:textId="660C2EEC" w:rsidR="0029775D" w:rsidRDefault="0029775D" w:rsidP="00DA0141"/>
    <w:sectPr w:rsidR="00297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Univers LT 45 Light">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30F1E"/>
    <w:multiLevelType w:val="hybridMultilevel"/>
    <w:tmpl w:val="88A0D01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94A86536">
      <w:numFmt w:val="bullet"/>
      <w:lvlText w:val="-"/>
      <w:lvlJc w:val="left"/>
      <w:pPr>
        <w:ind w:left="1800" w:hanging="360"/>
      </w:pPr>
      <w:rPr>
        <w:rFonts w:ascii="Calibri" w:eastAsiaTheme="minorHAnsi" w:hAnsi="Calibri" w:cs="Calibri"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7985191"/>
    <w:multiLevelType w:val="hybridMultilevel"/>
    <w:tmpl w:val="E52A421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0B"/>
    <w:rsid w:val="00060404"/>
    <w:rsid w:val="00073092"/>
    <w:rsid w:val="0008110B"/>
    <w:rsid w:val="000B71BA"/>
    <w:rsid w:val="00145DD9"/>
    <w:rsid w:val="00180800"/>
    <w:rsid w:val="00255559"/>
    <w:rsid w:val="0029775D"/>
    <w:rsid w:val="00297DEF"/>
    <w:rsid w:val="003825BE"/>
    <w:rsid w:val="003E33E4"/>
    <w:rsid w:val="004558AC"/>
    <w:rsid w:val="005B44E5"/>
    <w:rsid w:val="00675E8C"/>
    <w:rsid w:val="00684006"/>
    <w:rsid w:val="006A6736"/>
    <w:rsid w:val="00717B8C"/>
    <w:rsid w:val="00726978"/>
    <w:rsid w:val="00754999"/>
    <w:rsid w:val="007B1A1A"/>
    <w:rsid w:val="009A3C62"/>
    <w:rsid w:val="00A77F94"/>
    <w:rsid w:val="00A81720"/>
    <w:rsid w:val="00AA3DAC"/>
    <w:rsid w:val="00B14DB3"/>
    <w:rsid w:val="00B45061"/>
    <w:rsid w:val="00B5298F"/>
    <w:rsid w:val="00B548DD"/>
    <w:rsid w:val="00C7640D"/>
    <w:rsid w:val="00CC34E1"/>
    <w:rsid w:val="00D80140"/>
    <w:rsid w:val="00DA0141"/>
    <w:rsid w:val="00DD026C"/>
    <w:rsid w:val="00E1160D"/>
    <w:rsid w:val="00E163F7"/>
    <w:rsid w:val="00E3439B"/>
    <w:rsid w:val="00E830DB"/>
    <w:rsid w:val="00F81B15"/>
    <w:rsid w:val="00F945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0101"/>
  <w15:chartTrackingRefBased/>
  <w15:docId w15:val="{944AAF9A-5CE1-4A86-9812-B742CC60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5D"/>
    <w:pPr>
      <w:ind w:left="720"/>
      <w:contextualSpacing/>
    </w:pPr>
  </w:style>
  <w:style w:type="character" w:customStyle="1" w:styleId="fontstyle01">
    <w:name w:val="fontstyle01"/>
    <w:basedOn w:val="DefaultParagraphFont"/>
    <w:rsid w:val="009A3C62"/>
    <w:rPr>
      <w:rFonts w:ascii="Garamond" w:hAnsi="Garamond" w:hint="default"/>
      <w:b w:val="0"/>
      <w:bCs w:val="0"/>
      <w:i w:val="0"/>
      <w:iCs w:val="0"/>
      <w:color w:val="000000"/>
      <w:sz w:val="22"/>
      <w:szCs w:val="22"/>
    </w:rPr>
  </w:style>
  <w:style w:type="character" w:customStyle="1" w:styleId="fontstyle21">
    <w:name w:val="fontstyle21"/>
    <w:basedOn w:val="DefaultParagraphFont"/>
    <w:rsid w:val="009A3C62"/>
    <w:rPr>
      <w:rFonts w:ascii="Garamond-Italic" w:hAnsi="Garamond-Italic" w:hint="default"/>
      <w:b w:val="0"/>
      <w:bCs w:val="0"/>
      <w:i/>
      <w:iCs/>
      <w:color w:val="000000"/>
      <w:sz w:val="22"/>
      <w:szCs w:val="22"/>
    </w:rPr>
  </w:style>
  <w:style w:type="character" w:customStyle="1" w:styleId="fontstyle31">
    <w:name w:val="fontstyle31"/>
    <w:basedOn w:val="DefaultParagraphFont"/>
    <w:rsid w:val="009A3C62"/>
    <w:rPr>
      <w:rFonts w:ascii="Garamond" w:hAnsi="Garamond" w:hint="default"/>
      <w:b w:val="0"/>
      <w:bCs w:val="0"/>
      <w:i w:val="0"/>
      <w:iCs w:val="0"/>
      <w:color w:val="000000"/>
      <w:sz w:val="22"/>
      <w:szCs w:val="22"/>
    </w:rPr>
  </w:style>
  <w:style w:type="paragraph" w:customStyle="1" w:styleId="Default">
    <w:name w:val="Default"/>
    <w:rsid w:val="003E33E4"/>
    <w:pPr>
      <w:autoSpaceDE w:val="0"/>
      <w:autoSpaceDN w:val="0"/>
      <w:adjustRightInd w:val="0"/>
      <w:spacing w:after="0" w:line="240" w:lineRule="auto"/>
    </w:pPr>
    <w:rPr>
      <w:rFonts w:ascii="Univers LT 45 Light" w:hAnsi="Univers LT 45 Light" w:cs="Univers LT 45 Light"/>
      <w:color w:val="000000"/>
      <w:sz w:val="24"/>
      <w:szCs w:val="24"/>
    </w:rPr>
  </w:style>
  <w:style w:type="paragraph" w:styleId="BalloonText">
    <w:name w:val="Balloon Text"/>
    <w:basedOn w:val="Normal"/>
    <w:link w:val="BalloonTextChar"/>
    <w:uiPriority w:val="99"/>
    <w:semiHidden/>
    <w:unhideWhenUsed/>
    <w:rsid w:val="00A77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F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D5DC75-4167-4F40-8762-49E2D0DEDD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476316-7091-42D5-AFEA-5F4B64CA0868}">
  <ds:schemaRefs>
    <ds:schemaRef ds:uri="http://schemas.microsoft.com/sharepoint/v3/contenttype/forms"/>
  </ds:schemaRefs>
</ds:datastoreItem>
</file>

<file path=customXml/itemProps3.xml><?xml version="1.0" encoding="utf-8"?>
<ds:datastoreItem xmlns:ds="http://schemas.openxmlformats.org/officeDocument/2006/customXml" ds:itemID="{881BE8D9-5DB2-4E06-94E5-EF87B5602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Pages>
  <Words>489</Words>
  <Characters>2791</Characters>
  <Application>Microsoft Office Word</Application>
  <DocSecurity>4</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Nienke Jansen</dc:creator>
  <cp:keywords/>
  <dc:description/>
  <cp:lastModifiedBy>Nienke Jansen</cp:lastModifiedBy>
  <cp:revision>32</cp:revision>
  <dcterms:created xsi:type="dcterms:W3CDTF">2020-02-25T00:25:00Z</dcterms:created>
  <dcterms:modified xsi:type="dcterms:W3CDTF">2020-05-11T17:44:00Z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