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43D" w14:textId="7532E806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Onderwerp: </w:t>
      </w:r>
      <w:r w:rsidRPr="004D6DAF">
        <w:rPr>
          <w:rFonts w:eastAsia="Times New Roman" w:cstheme="minorHAnsi"/>
          <w:sz w:val="24"/>
          <w:szCs w:val="24"/>
          <w:lang w:eastAsia="nl-NL"/>
        </w:rPr>
        <w:t xml:space="preserve">we moeten het ook even hebben over </w:t>
      </w:r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het omnummeringsscript van OW- en OP-</w:t>
      </w:r>
      <w:proofErr w:type="spellStart"/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id's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.</w:t>
      </w:r>
    </w:p>
    <w:p w14:paraId="5A96BE2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6409952A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Aanleiding is tweeledig:</w:t>
      </w:r>
    </w:p>
    <w:p w14:paraId="5EAC5289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Consolidatiemap moet bij voorbeeldbestanden worden toegevoegd.</w:t>
      </w:r>
    </w:p>
    <w:p w14:paraId="13E7294A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Leveranciers kunnen onze voorbeeldbestanden niet testen (want moeten dan alles nog unificeren).</w:t>
      </w:r>
    </w:p>
    <w:p w14:paraId="2627B55B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C6523BF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Volgens mij zijn er meerdere opties:</w:t>
      </w:r>
    </w:p>
    <w:p w14:paraId="2F193F5D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JAR-bestand dat Bieke heeft gebruiken of aanpassen, (kan dat überhaupt, volgens mij is een JAR al 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gecompiled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, dus wordt dat een lastig verhaal, geen idee, te weinig technische kennis), iig zouden we de methodiek wel kunnen hergebruiken.</w:t>
      </w:r>
    </w:p>
    <w:p w14:paraId="76A0989E" w14:textId="51E7155D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Bert heeft </w:t>
      </w:r>
      <w:r>
        <w:rPr>
          <w:rFonts w:eastAsia="Times New Roman" w:cstheme="minorHAnsi"/>
          <w:sz w:val="24"/>
          <w:szCs w:val="24"/>
          <w:lang w:eastAsia="nl-NL"/>
        </w:rPr>
        <w:t>UNIX-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unificeringsscripts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 xml:space="preserve"> (BASH-bestanden)</w:t>
      </w:r>
    </w:p>
    <w:p w14:paraId="0A0BCA55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Ander formaat voor deze scripts</w:t>
      </w:r>
    </w:p>
    <w:p w14:paraId="015DC5C5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0578D47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Laten we in deze meeting kijken naar twee dingen:</w:t>
      </w:r>
    </w:p>
    <w:p w14:paraId="7C66E698" w14:textId="71355D3C" w:rsidR="004D6DAF" w:rsidRDefault="004D6DAF" w:rsidP="004D6DAF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wat moeten de scripts doen? (hoe maak je een identificatie uniek)</w:t>
      </w:r>
    </w:p>
    <w:p w14:paraId="2746C19B" w14:textId="7A2AE0F0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JOIN-ID</w:t>
      </w:r>
    </w:p>
    <w:p w14:paraId="5A0443C2" w14:textId="4B8D8E22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FRBRWork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1EB00000" w14:textId="7EA70CC5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FRBRExpression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62098AC7" w14:textId="469F8EA0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GIO</w:t>
      </w:r>
    </w:p>
    <w:p w14:paraId="74550DE4" w14:textId="608BC5CF" w:rsidR="004D6DAF" w:rsidRP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nl-NL"/>
        </w:rPr>
      </w:pPr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AKN-</w:t>
      </w:r>
      <w:proofErr w:type="spellStart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ID’s</w:t>
      </w:r>
      <w:proofErr w:type="spellEnd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 xml:space="preserve"> hoeven niet.</w:t>
      </w:r>
    </w:p>
    <w:p w14:paraId="46CCDAA9" w14:textId="31962028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OW-ID</w:t>
      </w:r>
    </w:p>
    <w:p w14:paraId="675C7A17" w14:textId="3512FF74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Opdrachtid</w:t>
      </w:r>
      <w:proofErr w:type="spellEnd"/>
    </w:p>
    <w:p w14:paraId="34DED7CA" w14:textId="53EE4592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Leveringsid</w:t>
      </w:r>
      <w:proofErr w:type="spellEnd"/>
    </w:p>
    <w:p w14:paraId="76EFCAD3" w14:textId="1BA73F0F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DoelID</w:t>
      </w:r>
      <w:proofErr w:type="spellEnd"/>
    </w:p>
    <w:p w14:paraId="077B67B2" w14:textId="137EFD30" w:rsidR="004D6DAF" w:rsidRDefault="004D6DAF" w:rsidP="004D6DAF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welk formaat </w:t>
      </w:r>
      <w:r>
        <w:rPr>
          <w:rFonts w:eastAsia="Times New Roman" w:cstheme="minorHAnsi"/>
          <w:sz w:val="24"/>
          <w:szCs w:val="24"/>
          <w:lang w:eastAsia="nl-NL"/>
        </w:rPr>
        <w:t>script willen we maken</w:t>
      </w:r>
    </w:p>
    <w:p w14:paraId="09C3CAD8" w14:textId="7860FF0A" w:rsidR="004D6DAF" w:rsidRPr="00595046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nl-NL"/>
        </w:rPr>
      </w:pPr>
      <w:r w:rsidRPr="00595046">
        <w:rPr>
          <w:rFonts w:eastAsia="Times New Roman" w:cstheme="minorHAnsi"/>
          <w:b/>
          <w:bCs/>
          <w:sz w:val="24"/>
          <w:szCs w:val="24"/>
          <w:lang w:eastAsia="nl-NL"/>
        </w:rPr>
        <w:t>XSLT</w:t>
      </w:r>
    </w:p>
    <w:p w14:paraId="269B602A" w14:textId="042B4AB4" w:rsidR="004469C3" w:rsidRDefault="004469C3">
      <w:pPr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br w:type="page"/>
      </w:r>
    </w:p>
    <w:p w14:paraId="0BDD7F36" w14:textId="77777777" w:rsid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1"/>
        <w:gridCol w:w="5531"/>
      </w:tblGrid>
      <w:tr w:rsidR="004D6DAF" w14:paraId="4D2C68DC" w14:textId="77777777" w:rsidTr="004D6DAF">
        <w:tc>
          <w:tcPr>
            <w:tcW w:w="2122" w:type="dxa"/>
          </w:tcPr>
          <w:p w14:paraId="2BF86762" w14:textId="3C9D0611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Type ID</w:t>
            </w:r>
          </w:p>
        </w:tc>
        <w:tc>
          <w:tcPr>
            <w:tcW w:w="6940" w:type="dxa"/>
          </w:tcPr>
          <w:p w14:paraId="73A2F20A" w14:textId="0331570C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Methode van unificeren</w:t>
            </w:r>
          </w:p>
        </w:tc>
      </w:tr>
      <w:tr w:rsidR="004D6DAF" w14:paraId="7FC93DEC" w14:textId="77777777" w:rsidTr="004D6DAF">
        <w:tc>
          <w:tcPr>
            <w:tcW w:w="2122" w:type="dxa"/>
          </w:tcPr>
          <w:p w14:paraId="3BBFAA3F" w14:textId="2C12EE96" w:rsidR="004D6DAF" w:rsidRPr="00B26959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JOIN-</w:t>
            </w:r>
            <w:proofErr w:type="spellStart"/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  <w:r w:rsidR="00B2695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(GIO, Regeling, Beslu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it</w:t>
            </w:r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>, Consolidatie*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6940" w:type="dxa"/>
          </w:tcPr>
          <w:p w14:paraId="42F3030F" w14:textId="4352EFE2" w:rsidR="004D6DAF" w:rsidRPr="00595046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</w:t>
            </w:r>
            <w:r w:rsidR="008051CD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(-date-time) bijv. 20210304140721</w:t>
            </w: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in het vrij-</w:t>
            </w:r>
            <w:proofErr w:type="spellStart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deel van JOIN-id.</w:t>
            </w:r>
          </w:p>
        </w:tc>
      </w:tr>
      <w:tr w:rsidR="004D6DAF" w14:paraId="34F42DF6" w14:textId="77777777" w:rsidTr="004D6DAF">
        <w:tc>
          <w:tcPr>
            <w:tcW w:w="2122" w:type="dxa"/>
          </w:tcPr>
          <w:p w14:paraId="4B84C303" w14:textId="290FDA2D" w:rsidR="004D6DAF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wId’s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/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eId’s</w:t>
            </w:r>
            <w:proofErr w:type="spellEnd"/>
          </w:p>
        </w:tc>
        <w:tc>
          <w:tcPr>
            <w:tcW w:w="6940" w:type="dxa"/>
          </w:tcPr>
          <w:p w14:paraId="3F3A26ED" w14:textId="4F909EA8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Buiten scope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, deze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hoeven niet aangepast te worden.</w:t>
            </w:r>
          </w:p>
        </w:tc>
      </w:tr>
      <w:tr w:rsidR="004D6DAF" w14:paraId="201401F4" w14:textId="77777777" w:rsidTr="004D6DAF">
        <w:tc>
          <w:tcPr>
            <w:tcW w:w="2122" w:type="dxa"/>
          </w:tcPr>
          <w:p w14:paraId="66598104" w14:textId="6DB12945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</w:p>
        </w:tc>
        <w:tc>
          <w:tcPr>
            <w:tcW w:w="6940" w:type="dxa"/>
          </w:tcPr>
          <w:p w14:paraId="2C9BFFF7" w14:textId="77777777" w:rsidR="0067584E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</w:t>
            </w:r>
            <w:r w:rsidR="00B26959" w:rsidRPr="00B26959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Aanvullen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 vrij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met datumtijd </w:t>
            </w:r>
          </w:p>
          <w:p w14:paraId="55E8F16B" w14:textId="721B5FE4" w:rsidR="00595046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(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>1</w:t>
            </w:r>
            <w:r w:rsidR="0060738E">
              <w:rPr>
                <w:rFonts w:eastAsia="Times New Roman" w:cstheme="minorHAnsi"/>
                <w:sz w:val="24"/>
                <w:szCs w:val="24"/>
                <w:lang w:eastAsia="nl-NL"/>
              </w:rPr>
              <w:t>7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tekens + </w:t>
            </w:r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20210301</w:t>
            </w:r>
            <w:r w:rsidR="008051CD"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140721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23109E9B" w14:textId="7EBEEB81" w:rsidR="0060738E" w:rsidRDefault="0060738E" w:rsidP="00595046">
            <w:pPr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</w:p>
          <w:p w14:paraId="3CAC1479" w14:textId="2975B0E9" w:rsidR="0067584E" w:rsidRPr="0060738E" w:rsidRDefault="0067584E" w:rsidP="00595046">
            <w:pPr>
              <w:rPr>
                <w:rFonts w:eastAsia="Times New Roman" w:cstheme="minorHAnsi"/>
                <w:sz w:val="24"/>
                <w:szCs w:val="24"/>
                <w:lang w:val="en-US" w:eastAsia="nl-NL"/>
              </w:rPr>
            </w:pPr>
            <w:r w:rsidRPr="0060738E">
              <w:rPr>
                <w:rFonts w:eastAsia="Times New Roman" w:cstheme="minorHAnsi"/>
                <w:sz w:val="24"/>
                <w:szCs w:val="24"/>
                <w:lang w:val="en-US" w:eastAsia="nl-NL"/>
              </w:rPr>
              <w:t>Script:</w:t>
            </w:r>
          </w:p>
          <w:p w14:paraId="72E37475" w14:textId="4FA1707B" w:rsidR="0067584E" w:rsidRDefault="0067584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1. aanvullen van ID met variabele (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7F650628" w14:textId="137C62CB" w:rsid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 meer dan 18 tekens heeft, sloop de laatste 14 er af.</w:t>
            </w:r>
          </w:p>
          <w:p w14:paraId="25E6D1E0" w14:textId="259227BC" w:rsid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OP-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identificerende deel van het ID meer dan 128 tekens, sloop de laatste 14 er af.</w:t>
            </w:r>
          </w:p>
          <w:p w14:paraId="730B29B7" w14:textId="3C884A72" w:rsidR="0060738E" w:rsidRP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Daarna aanvullen met variabele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(zoals in stap 1 staat).</w:t>
            </w:r>
          </w:p>
          <w:p w14:paraId="12B76114" w14:textId="0E661EF9" w:rsidR="00632D10" w:rsidRDefault="0067584E" w:rsidP="00632D10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2. overal waar ID gebruikt wordt vervangen voor </w:t>
            </w:r>
            <w:proofErr w:type="spellStart"/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NieuwID</w:t>
            </w:r>
            <w:proofErr w:type="spellEnd"/>
          </w:p>
        </w:tc>
      </w:tr>
      <w:tr w:rsidR="00B26959" w14:paraId="21D6D675" w14:textId="77777777" w:rsidTr="004D6DAF">
        <w:tc>
          <w:tcPr>
            <w:tcW w:w="2122" w:type="dxa"/>
          </w:tcPr>
          <w:p w14:paraId="1EB69BE9" w14:textId="6E90921E" w:rsidR="00B26959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GUID’s</w:t>
            </w:r>
            <w:proofErr w:type="spellEnd"/>
          </w:p>
        </w:tc>
        <w:tc>
          <w:tcPr>
            <w:tcW w:w="6940" w:type="dxa"/>
          </w:tcPr>
          <w:p w14:paraId="5E87FBE1" w14:textId="679D0F42" w:rsidR="00B26959" w:rsidRDefault="00B26959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van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basisgeo:id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bij de GIO-GML</w:t>
            </w:r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of CIO-GML*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en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geometrieRef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vanuit OW-Locaties</w:t>
            </w:r>
          </w:p>
        </w:tc>
      </w:tr>
      <w:tr w:rsidR="004D6DAF" w14:paraId="393EA13A" w14:textId="77777777" w:rsidTr="004D6DAF">
        <w:tc>
          <w:tcPr>
            <w:tcW w:w="2122" w:type="dxa"/>
          </w:tcPr>
          <w:p w14:paraId="477CE98E" w14:textId="1C0EECE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</w:p>
        </w:tc>
        <w:tc>
          <w:tcPr>
            <w:tcW w:w="6940" w:type="dxa"/>
          </w:tcPr>
          <w:p w14:paraId="1E18D20B" w14:textId="58B695C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 in ‘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’</w:t>
            </w:r>
          </w:p>
        </w:tc>
      </w:tr>
      <w:tr w:rsidR="008051CD" w14:paraId="417CCB74" w14:textId="77777777" w:rsidTr="004D6DAF">
        <w:tc>
          <w:tcPr>
            <w:tcW w:w="2122" w:type="dxa"/>
          </w:tcPr>
          <w:p w14:paraId="7DCB6C80" w14:textId="44E91CEB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Opdracht.Datumbekendmaking</w:t>
            </w:r>
            <w:proofErr w:type="spellEnd"/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000E5919" w14:textId="1F3C0780" w:rsidR="008051CD" w:rsidRPr="00B26959" w:rsidRDefault="00B26959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  <w:lang w:eastAsia="nl-NL"/>
              </w:rPr>
              <w:t>Morgen</w:t>
            </w:r>
          </w:p>
        </w:tc>
      </w:tr>
      <w:tr w:rsidR="008051CD" w14:paraId="5FC8B50B" w14:textId="77777777" w:rsidTr="004D6DAF">
        <w:tc>
          <w:tcPr>
            <w:tcW w:w="2122" w:type="dxa"/>
          </w:tcPr>
          <w:p w14:paraId="754BA8A6" w14:textId="375BCEFB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Opdracht.idAanleveraar</w:t>
            </w:r>
            <w:proofErr w:type="spellEnd"/>
            <w:r w:rsidR="00CA2621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7291D5EC" w14:textId="689503E7" w:rsidR="008051CD" w:rsidRPr="00632D10" w:rsidRDefault="00632D10" w:rsidP="00632D10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00000003560458830000</w:t>
            </w:r>
          </w:p>
        </w:tc>
      </w:tr>
      <w:tr w:rsidR="008051CD" w14:paraId="75FF61E2" w14:textId="77777777" w:rsidTr="004D6DAF">
        <w:tc>
          <w:tcPr>
            <w:tcW w:w="2122" w:type="dxa"/>
          </w:tcPr>
          <w:p w14:paraId="0BA3835B" w14:textId="686EA56A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Opdracht.idBevoegdgezag</w:t>
            </w:r>
            <w:proofErr w:type="spellEnd"/>
            <w:r w:rsidR="00CA2621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1AF2F721" w14:textId="671439F2" w:rsidR="008051CD" w:rsidRPr="00632D10" w:rsidRDefault="00632D10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="008051CD"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00000001003214345000</w:t>
            </w:r>
          </w:p>
        </w:tc>
      </w:tr>
      <w:tr w:rsidR="00CA2621" w14:paraId="789E7791" w14:textId="77777777" w:rsidTr="004D6DAF">
        <w:tc>
          <w:tcPr>
            <w:tcW w:w="2122" w:type="dxa"/>
          </w:tcPr>
          <w:p w14:paraId="20A69831" w14:textId="7E11E141" w:rsidR="00CA2621" w:rsidRPr="00CA2621" w:rsidRDefault="00CA2621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CA2621">
              <w:rPr>
                <w:rFonts w:eastAsia="Times New Roman" w:cstheme="minorHAnsi"/>
                <w:sz w:val="24"/>
                <w:szCs w:val="24"/>
                <w:lang w:eastAsia="nl-NL"/>
              </w:rPr>
              <w:t>Bestandsnaam van CIO*</w:t>
            </w:r>
          </w:p>
        </w:tc>
        <w:tc>
          <w:tcPr>
            <w:tcW w:w="6940" w:type="dxa"/>
          </w:tcPr>
          <w:p w14:paraId="322961EC" w14:textId="76F3B273" w:rsidR="00CA2621" w:rsidRPr="00632D10" w:rsidRDefault="00CA2621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Gelijk aan GUID (die nieuw gegenereerd is)</w:t>
            </w:r>
          </w:p>
        </w:tc>
      </w:tr>
    </w:tbl>
    <w:p w14:paraId="39359F2B" w14:textId="3E0741B5" w:rsidR="004D6DAF" w:rsidRDefault="00CA2621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* is specifiek van toepassing voor een consolidatie-levering</w:t>
      </w:r>
    </w:p>
    <w:p w14:paraId="37708A88" w14:textId="10F06E3B" w:rsidR="00CA2621" w:rsidRDefault="00CA2621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** is specifiek niet van toepassing voor een consolidatie-levering</w:t>
      </w:r>
    </w:p>
    <w:p w14:paraId="526B2B25" w14:textId="77777777" w:rsidR="008051CD" w:rsidRDefault="008051CD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F4A7DCD" w14:textId="2A8EF4CF" w:rsidR="00595046" w:rsidRDefault="00595046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Randvoorwaarden voor script:</w:t>
      </w:r>
    </w:p>
    <w:p w14:paraId="55835B25" w14:textId="7B1C798F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6A2519"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 w:rsidRPr="006A2519">
        <w:rPr>
          <w:rFonts w:eastAsia="Times New Roman" w:cstheme="minorHAnsi"/>
          <w:sz w:val="24"/>
          <w:szCs w:val="24"/>
          <w:lang w:eastAsia="nl-NL"/>
        </w:rPr>
        <w:t xml:space="preserve"> worden over alle bestanden per ID geünificeerd (hiermee dus ook alle referenties naar het ID).</w:t>
      </w:r>
    </w:p>
    <w:p w14:paraId="0E706075" w14:textId="10300F73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Saxon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-editie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waarvanuit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functies gebruikt worden (niet EE/PE, maar HE)</w:t>
      </w:r>
    </w:p>
    <w:p w14:paraId="5F5546ED" w14:textId="4E9FBDDB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Alleen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meenemen die als identificatie gebruikt worden in de bestanden, (dus niet de bovenliggende activiteit uit het stelsel)</w:t>
      </w:r>
    </w:p>
    <w:p w14:paraId="7F71BF79" w14:textId="459A893B" w:rsidR="00C01EC6" w:rsidRPr="004D6DAF" w:rsidRDefault="005927E4" w:rsidP="005927E4">
      <w:pPr>
        <w:pStyle w:val="Lijstalinea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Onafhankelijk van </w:t>
      </w:r>
      <w:r w:rsidRPr="005927E4">
        <w:rPr>
          <w:rFonts w:eastAsia="Times New Roman" w:cstheme="minorHAnsi"/>
          <w:sz w:val="24"/>
          <w:szCs w:val="24"/>
          <w:lang w:eastAsia="nl-NL"/>
        </w:rPr>
        <w:t>besturingssysteem</w:t>
      </w:r>
    </w:p>
    <w:sectPr w:rsidR="00C01EC6" w:rsidRPr="004D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4E2"/>
    <w:multiLevelType w:val="hybridMultilevel"/>
    <w:tmpl w:val="1F44F5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B3007"/>
    <w:multiLevelType w:val="multilevel"/>
    <w:tmpl w:val="780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9579F"/>
    <w:multiLevelType w:val="hybridMultilevel"/>
    <w:tmpl w:val="5802B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C7E64"/>
    <w:multiLevelType w:val="hybridMultilevel"/>
    <w:tmpl w:val="11123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F0AFE"/>
    <w:multiLevelType w:val="multilevel"/>
    <w:tmpl w:val="AF7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AF"/>
    <w:rsid w:val="00034F07"/>
    <w:rsid w:val="00075A7E"/>
    <w:rsid w:val="001D12BE"/>
    <w:rsid w:val="004469C3"/>
    <w:rsid w:val="004C0E11"/>
    <w:rsid w:val="004D6DAF"/>
    <w:rsid w:val="0051746B"/>
    <w:rsid w:val="005927E4"/>
    <w:rsid w:val="00595046"/>
    <w:rsid w:val="0060738E"/>
    <w:rsid w:val="00632D10"/>
    <w:rsid w:val="0067584E"/>
    <w:rsid w:val="006A2519"/>
    <w:rsid w:val="008051CD"/>
    <w:rsid w:val="00B26959"/>
    <w:rsid w:val="00CA2621"/>
    <w:rsid w:val="00D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9555"/>
  <w15:chartTrackingRefBased/>
  <w15:docId w15:val="{60B92ECB-E142-4643-9C51-CA714E6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6DAF"/>
    <w:pPr>
      <w:ind w:left="720"/>
      <w:contextualSpacing/>
    </w:pPr>
  </w:style>
  <w:style w:type="table" w:styleId="Tabelraster">
    <w:name w:val="Table Grid"/>
    <w:basedOn w:val="Standaardtabel"/>
    <w:uiPriority w:val="39"/>
    <w:rsid w:val="004D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 Graaf</dc:creator>
  <cp:keywords/>
  <dc:description/>
  <cp:lastModifiedBy>Richard de Graaf</cp:lastModifiedBy>
  <cp:revision>2</cp:revision>
  <dcterms:created xsi:type="dcterms:W3CDTF">2021-07-20T07:45:00Z</dcterms:created>
  <dcterms:modified xsi:type="dcterms:W3CDTF">2021-07-20T07:45:00Z</dcterms:modified>
</cp:coreProperties>
</file>