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1B08D" w14:textId="77777777" w:rsidR="00E25FA6" w:rsidRDefault="00E25FA6" w:rsidP="00E25FA6">
      <w:pPr>
        <w:pStyle w:val="Titel"/>
      </w:pPr>
      <w:commentRangeStart w:id="0"/>
      <w:commentRangeStart w:id="1"/>
      <w:r>
        <w:t>Wijziging</w:t>
      </w:r>
      <w:commentRangeEnd w:id="0"/>
      <w:commentRangeEnd w:id="1"/>
      <w:r w:rsidR="005B467A">
        <w:rPr>
          <w:rStyle w:val="Verwijzingopmerking"/>
          <w:rFonts w:eastAsiaTheme="minorHAnsi" w:cstheme="minorBidi"/>
          <w:b w:val="0"/>
          <w:spacing w:val="0"/>
          <w:kern w:val="0"/>
        </w:rPr>
        <w:commentReference w:id="0"/>
      </w:r>
      <w:r w:rsidR="0059276B">
        <w:rPr>
          <w:rStyle w:val="Verwijzingopmerking"/>
          <w:rFonts w:eastAsiaTheme="minorHAnsi" w:cstheme="minorBidi"/>
          <w:b w:val="0"/>
          <w:spacing w:val="0"/>
          <w:kern w:val="0"/>
        </w:rPr>
        <w:commentReference w:id="1"/>
      </w:r>
      <w:r>
        <w:t xml:space="preserve"> volgens scenario 3a van "Voorbeeldregels met uitbreiding tbv Toepasbare Regels" voor Gebruiksactiviteiten die zonder vergunning of melding zijn toegestaan</w:t>
      </w:r>
    </w:p>
    <w:p w14:paraId="5D4ED555" w14:textId="77777777" w:rsidR="00E25FA6" w:rsidRDefault="00E25FA6" w:rsidP="00E25FA6">
      <w:r>
        <w:t>De raad van de gemeente Gemeenstestad</w:t>
      </w:r>
    </w:p>
    <w:p w14:paraId="345AFBFD" w14:textId="77777777" w:rsidR="00E25FA6" w:rsidRDefault="00E25FA6" w:rsidP="00E25FA6">
      <w:r>
        <w:t>gelezen het voorstel van burgemeester en wethouders van 25 februari 2020, nr. 2019-4542;</w:t>
      </w:r>
    </w:p>
    <w:p w14:paraId="2181F825" w14:textId="56247D30" w:rsidR="00E25FA6" w:rsidRDefault="00E25FA6" w:rsidP="00E25FA6">
      <w:r>
        <w:t xml:space="preserve">Gelet op </w:t>
      </w:r>
      <w:hyperlink r:id="rId11" w:history="1">
        <w:r w:rsidRPr="00E25FA6">
          <w:rPr>
            <w:rStyle w:val="Hyperlink"/>
          </w:rPr>
          <w:t>Gemeentewet, art. 149</w:t>
        </w:r>
      </w:hyperlink>
      <w:r>
        <w:t>.</w:t>
      </w:r>
    </w:p>
    <w:p w14:paraId="1219781D" w14:textId="77777777" w:rsidR="00E25FA6" w:rsidRDefault="00E25FA6" w:rsidP="00E25FA6">
      <w:r>
        <w:t xml:space="preserve">in overeenstemming met </w:t>
      </w:r>
      <w:r w:rsidRPr="00E25FA6">
        <w:rPr>
          <w:b/>
          <w:bCs/>
        </w:rPr>
        <w:t>mutatiescenario 3a</w:t>
      </w:r>
      <w:r>
        <w:t xml:space="preserve"> verstrekt door </w:t>
      </w:r>
      <w:r w:rsidRPr="002619BA">
        <w:rPr>
          <w:i/>
          <w:iCs/>
        </w:rPr>
        <w:t>de kenniswerksessie van 26 februari 2020</w:t>
      </w:r>
      <w:r>
        <w:t>;</w:t>
      </w:r>
    </w:p>
    <w:p w14:paraId="7621ADC0" w14:textId="77777777" w:rsidR="00E25FA6" w:rsidRDefault="00E25FA6" w:rsidP="00E25FA6">
      <w:r>
        <w:t>overwegende dat ter plaatse van het werkingsgebied van de functie 'Centrumgebied' de locatie in ieder geval worden gebruikt voor het verrichten andere gebruiksactiviteiten;</w:t>
      </w:r>
    </w:p>
    <w:p w14:paraId="051387F4" w14:textId="77777777" w:rsidR="00E25FA6" w:rsidRDefault="00E25FA6" w:rsidP="00E25FA6">
      <w:r>
        <w:t>besluit:</w:t>
      </w:r>
    </w:p>
    <w:p w14:paraId="7927A812" w14:textId="77777777" w:rsidR="00C30E24" w:rsidRDefault="00E25FA6" w:rsidP="00E25FA6">
      <w:pPr>
        <w:pStyle w:val="Kop6"/>
      </w:pPr>
      <w:r>
        <w:t>Artikel I</w:t>
      </w:r>
      <w:r>
        <w:tab/>
      </w:r>
    </w:p>
    <w:p w14:paraId="59535004" w14:textId="6443916D" w:rsidR="00E25FA6" w:rsidRDefault="00E25FA6" w:rsidP="00C30E24">
      <w:r>
        <w:t>De regeling "Voorbeeldregels met uitbreiding tbv Toepasbare Regels" wordt gewijzigd zoals gegeven in</w:t>
      </w:r>
      <w:r w:rsidR="00C30E24">
        <w:t xml:space="preserve"> </w:t>
      </w:r>
      <w:r w:rsidRPr="00C30E24">
        <w:rPr>
          <w:rStyle w:val="Wijzigbijlage"/>
        </w:rPr>
        <w:t>Bijlage A</w:t>
      </w:r>
      <w:r>
        <w:t>.</w:t>
      </w:r>
    </w:p>
    <w:p w14:paraId="4255C81E" w14:textId="724A66EF" w:rsidR="00E25FA6" w:rsidRDefault="00E25FA6" w:rsidP="00C30E24">
      <w:pPr>
        <w:pStyle w:val="Kop6"/>
      </w:pPr>
      <w:r>
        <w:t>Artikel</w:t>
      </w:r>
      <w:r w:rsidR="00C30E24">
        <w:t xml:space="preserve"> </w:t>
      </w:r>
      <w:r>
        <w:t>II</w:t>
      </w:r>
      <w:r w:rsidR="00C30E24">
        <w:tab/>
      </w:r>
    </w:p>
    <w:p w14:paraId="6FEAF9B1" w14:textId="77777777" w:rsidR="00E25FA6" w:rsidRDefault="00E25FA6" w:rsidP="00E25FA6">
      <w:r>
        <w:t>Dit besluit treedt in werking per 19 mei 2020.</w:t>
      </w:r>
    </w:p>
    <w:p w14:paraId="293A8553" w14:textId="77777777" w:rsidR="00592ADB" w:rsidRDefault="00592ADB" w:rsidP="00E25FA6"/>
    <w:p w14:paraId="2479F07E" w14:textId="7636A3E5" w:rsidR="00E25FA6" w:rsidRDefault="00E25FA6" w:rsidP="00E25FA6">
      <w:r>
        <w:t>Gegeven te Geonovum, Gemeentestad, 7 april 2020</w:t>
      </w:r>
    </w:p>
    <w:p w14:paraId="750BC88B" w14:textId="77777777" w:rsidR="00E25FA6" w:rsidRDefault="00E25FA6" w:rsidP="00E25FA6">
      <w:r>
        <w:t>Gedeputeerde Raad van Amersfoort tot Den Haag</w:t>
      </w:r>
    </w:p>
    <w:p w14:paraId="6019743B" w14:textId="77777777" w:rsidR="00E25FA6" w:rsidRDefault="00E25FA6" w:rsidP="00E25FA6">
      <w:r>
        <w:t>Arsen Kortlever</w:t>
      </w:r>
    </w:p>
    <w:p w14:paraId="4B8CDF76" w14:textId="77777777" w:rsidR="00E25FA6" w:rsidRDefault="00E25FA6" w:rsidP="00E25FA6">
      <w:r>
        <w:t>gemeentesecretaris</w:t>
      </w:r>
    </w:p>
    <w:p w14:paraId="76659E83" w14:textId="77777777" w:rsidR="00E25FA6" w:rsidRDefault="00E25FA6" w:rsidP="00E25FA6">
      <w:r>
        <w:t>Salma Fayruz Tuma</w:t>
      </w:r>
    </w:p>
    <w:p w14:paraId="337EEFF7" w14:textId="77777777" w:rsidR="00E25FA6" w:rsidRDefault="00E25FA6" w:rsidP="00E25FA6">
      <w:r>
        <w:t>burgemeester</w:t>
      </w:r>
    </w:p>
    <w:p w14:paraId="0C6832E3" w14:textId="5E0EA841" w:rsidR="00C30E24" w:rsidRDefault="00C30E24" w:rsidP="00C30E24">
      <w:pPr>
        <w:pStyle w:val="Titel"/>
      </w:pPr>
      <w:commentRangeStart w:id="2"/>
      <w:r w:rsidRPr="00C30E24">
        <w:lastRenderedPageBreak/>
        <w:t>"Voorbeeldregels met uitbreiding tbv Toepasbare Regels" voor Gebruiksactiviteiten die zonder vergunning of melding zijn toegestaan</w:t>
      </w:r>
      <w:commentRangeEnd w:id="2"/>
      <w:r w:rsidR="00EC5EB0">
        <w:rPr>
          <w:rStyle w:val="Verwijzingopmerking"/>
          <w:rFonts w:eastAsiaTheme="minorHAnsi" w:cstheme="minorBidi"/>
          <w:b w:val="0"/>
          <w:spacing w:val="0"/>
          <w:kern w:val="0"/>
        </w:rPr>
        <w:commentReference w:id="2"/>
      </w:r>
    </w:p>
    <w:p w14:paraId="4242FB0F" w14:textId="3C62A489" w:rsidR="00E25FA6" w:rsidRDefault="00E25FA6" w:rsidP="006A408A">
      <w:pPr>
        <w:pStyle w:val="Wijziging"/>
      </w:pPr>
      <w:commentRangeStart w:id="3"/>
      <w:r>
        <w:t>Artikel 2.10 wordt als volgt gewijzigd</w:t>
      </w:r>
      <w:r w:rsidR="006A408A">
        <w:t>.</w:t>
      </w:r>
      <w:commentRangeEnd w:id="3"/>
      <w:r w:rsidR="00BE67AA">
        <w:rPr>
          <w:rStyle w:val="Verwijzingopmerking"/>
        </w:rPr>
        <w:commentReference w:id="3"/>
      </w:r>
    </w:p>
    <w:p w14:paraId="6CE24889" w14:textId="6DDC6BC7" w:rsidR="00E25FA6" w:rsidRDefault="00E25FA6" w:rsidP="009B03B3">
      <w:pPr>
        <w:pStyle w:val="Kop6"/>
      </w:pPr>
      <w:r>
        <w:t>Artikel</w:t>
      </w:r>
      <w:r w:rsidR="00F33952">
        <w:t xml:space="preserve"> </w:t>
      </w:r>
      <w:r>
        <w:t>2.10</w:t>
      </w:r>
      <w:r w:rsidR="00F33952">
        <w:tab/>
      </w:r>
    </w:p>
    <w:p w14:paraId="40059632" w14:textId="77777777" w:rsidR="00E25FA6" w:rsidRDefault="00E25FA6" w:rsidP="00E25FA6">
      <w:r>
        <w:t>Gebruiksactiviteiten die zonder vergunning of melding zijn toegestaan</w:t>
      </w:r>
    </w:p>
    <w:p w14:paraId="315FE1B1" w14:textId="77777777" w:rsidR="00E25FA6" w:rsidRDefault="00E25FA6" w:rsidP="00E25FA6">
      <w:r>
        <w:t>Ter plaatse van het werkingsgebied van de functie 'Centrumgebied' mag de locatie in ieder geval worden gebruikt voor het verrichten van de volgende gebruiksactiviteiten:</w:t>
      </w:r>
    </w:p>
    <w:p w14:paraId="3DB9D79A" w14:textId="648C5468" w:rsidR="00E25FA6" w:rsidRDefault="00E25FA6" w:rsidP="009B03B3">
      <w:pPr>
        <w:pStyle w:val="Opsommingmetnummering"/>
      </w:pPr>
      <w:r>
        <w:t>a.</w:t>
      </w:r>
      <w:r w:rsidR="009B03B3">
        <w:tab/>
      </w:r>
      <w:r>
        <w:t>het exploiteren van een bedrijf;</w:t>
      </w:r>
    </w:p>
    <w:p w14:paraId="614FAA13" w14:textId="670AB693" w:rsidR="00E25FA6" w:rsidRDefault="00E25FA6" w:rsidP="009B03B3">
      <w:pPr>
        <w:pStyle w:val="Opsommingmetnummering"/>
      </w:pPr>
      <w:r>
        <w:t>b.</w:t>
      </w:r>
      <w:r w:rsidR="009B03B3">
        <w:tab/>
      </w:r>
      <w:r>
        <w:t>het exploiteren van een instelling voor cultuur en ontspanning;</w:t>
      </w:r>
    </w:p>
    <w:p w14:paraId="5739D670" w14:textId="42BD07D8" w:rsidR="00E25FA6" w:rsidRDefault="00E25FA6" w:rsidP="009B03B3">
      <w:pPr>
        <w:pStyle w:val="Opsommingmetnummering"/>
      </w:pPr>
      <w:r>
        <w:t>c.</w:t>
      </w:r>
      <w:r w:rsidR="009B03B3">
        <w:tab/>
      </w:r>
      <w:r>
        <w:t>het uitoefenen van detailhandel;</w:t>
      </w:r>
    </w:p>
    <w:p w14:paraId="35D63B84" w14:textId="2CAC1F41" w:rsidR="00E25FA6" w:rsidRDefault="00E25FA6" w:rsidP="009B03B3">
      <w:pPr>
        <w:pStyle w:val="Opsommingmetnummering"/>
      </w:pPr>
      <w:r>
        <w:t>d.</w:t>
      </w:r>
      <w:r w:rsidR="009B03B3">
        <w:tab/>
      </w:r>
      <w:r>
        <w:t>het</w:t>
      </w:r>
      <w:r w:rsidR="001347CE">
        <w:t xml:space="preserve"> </w:t>
      </w:r>
      <w:r w:rsidRPr="001347CE">
        <w:rPr>
          <w:highlight w:val="red"/>
        </w:rPr>
        <w:t>uitoefenen van dienstverlening</w:t>
      </w:r>
      <w:r w:rsidRPr="001347CE">
        <w:rPr>
          <w:highlight w:val="green"/>
        </w:rPr>
        <w:t>verlenen van diensten</w:t>
      </w:r>
      <w:r>
        <w:t>;</w:t>
      </w:r>
    </w:p>
    <w:p w14:paraId="3FF74135" w14:textId="4D17A55C" w:rsidR="00E25FA6" w:rsidRDefault="00E25FA6" w:rsidP="009B03B3">
      <w:pPr>
        <w:pStyle w:val="Opsommingmetnummering"/>
      </w:pPr>
      <w:r>
        <w:t>e.</w:t>
      </w:r>
      <w:r w:rsidR="009B03B3">
        <w:tab/>
      </w:r>
      <w:r>
        <w:t>het exploiteren van een horeca-inrichting;</w:t>
      </w:r>
    </w:p>
    <w:p w14:paraId="4792186A" w14:textId="7FD61A51" w:rsidR="00E25FA6" w:rsidRPr="0041711B" w:rsidRDefault="00E25FA6" w:rsidP="009B03B3">
      <w:pPr>
        <w:pStyle w:val="Opsommingmetnummering"/>
        <w:rPr>
          <w:highlight w:val="yellow"/>
        </w:rPr>
      </w:pPr>
      <w:r w:rsidRPr="0041711B">
        <w:rPr>
          <w:highlight w:val="yellow"/>
        </w:rPr>
        <w:t>f.</w:t>
      </w:r>
      <w:r w:rsidR="009B03B3" w:rsidRPr="0041711B">
        <w:rPr>
          <w:highlight w:val="yellow"/>
        </w:rPr>
        <w:tab/>
      </w:r>
      <w:r w:rsidRPr="0041711B">
        <w:rPr>
          <w:highlight w:val="yellow"/>
        </w:rPr>
        <w:t>het exploiteren van een kantoor;</w:t>
      </w:r>
    </w:p>
    <w:p w14:paraId="2B66E875" w14:textId="064641E9" w:rsidR="00E25FA6" w:rsidRDefault="00E25FA6" w:rsidP="009B03B3">
      <w:pPr>
        <w:pStyle w:val="Opsommingmetnummering"/>
      </w:pPr>
      <w:r w:rsidRPr="0041711B">
        <w:rPr>
          <w:highlight w:val="yellow"/>
        </w:rPr>
        <w:t>g.</w:t>
      </w:r>
      <w:r w:rsidR="009B03B3" w:rsidRPr="0041711B">
        <w:rPr>
          <w:highlight w:val="yellow"/>
        </w:rPr>
        <w:tab/>
      </w:r>
      <w:r w:rsidRPr="0041711B">
        <w:rPr>
          <w:highlight w:val="yellow"/>
        </w:rPr>
        <w:t>het exploiteren van een instelling voor maatschappelijke voorzieningen;</w:t>
      </w:r>
    </w:p>
    <w:p w14:paraId="1A961CBB" w14:textId="55AD54CE" w:rsidR="00E25FA6" w:rsidRDefault="00E25FA6" w:rsidP="009B03B3">
      <w:pPr>
        <w:pStyle w:val="Opsommingmetnummering"/>
      </w:pPr>
      <w:r>
        <w:t>h.</w:t>
      </w:r>
      <w:r w:rsidR="009B03B3">
        <w:tab/>
      </w:r>
      <w:r>
        <w:t>het exploiteren van een centrale voor het verwerken van huishoudelijk afval;</w:t>
      </w:r>
    </w:p>
    <w:p w14:paraId="1FA887FC" w14:textId="616A93E3" w:rsidR="00E25FA6" w:rsidRDefault="00E25FA6" w:rsidP="009B03B3">
      <w:pPr>
        <w:pStyle w:val="Opsommingmetnummering"/>
      </w:pPr>
      <w:r>
        <w:t>i.</w:t>
      </w:r>
      <w:r w:rsidR="009B03B3">
        <w:tab/>
      </w:r>
      <w:r>
        <w:t>het exploiteren van een speelautomatenhal, uitsluitend ter plaatse van het werkingsgebied 'exploiteren speelautomatenhal';</w:t>
      </w:r>
    </w:p>
    <w:p w14:paraId="7C93949F" w14:textId="49614655" w:rsidR="00E25FA6" w:rsidRDefault="00E25FA6" w:rsidP="009B03B3">
      <w:pPr>
        <w:pStyle w:val="Opsommingmetnummering"/>
      </w:pPr>
      <w:r>
        <w:t>j.</w:t>
      </w:r>
      <w:r w:rsidR="009B03B3">
        <w:tab/>
      </w:r>
      <w:r>
        <w:t>het aanleggen en instandhouden van openbaar groen;</w:t>
      </w:r>
    </w:p>
    <w:p w14:paraId="1D5E439F" w14:textId="6A6C39FE" w:rsidR="00E25FA6" w:rsidRDefault="00E25FA6" w:rsidP="009B03B3">
      <w:pPr>
        <w:pStyle w:val="Opsommingmetnummering"/>
      </w:pPr>
      <w:r>
        <w:t>k.</w:t>
      </w:r>
      <w:r w:rsidR="009B03B3">
        <w:tab/>
      </w:r>
      <w:r>
        <w:t>het recreëren;</w:t>
      </w:r>
    </w:p>
    <w:p w14:paraId="0743374F" w14:textId="0B03030D" w:rsidR="00E25FA6" w:rsidRDefault="00E25FA6" w:rsidP="009B03B3">
      <w:pPr>
        <w:pStyle w:val="Opsommingmetnummering"/>
      </w:pPr>
      <w:r>
        <w:t>l.</w:t>
      </w:r>
      <w:r w:rsidR="009B03B3">
        <w:tab/>
      </w:r>
      <w:r>
        <w:t>het sporten;</w:t>
      </w:r>
    </w:p>
    <w:p w14:paraId="752B31E3" w14:textId="37712145" w:rsidR="00E25FA6" w:rsidRDefault="00E25FA6" w:rsidP="009B03B3">
      <w:pPr>
        <w:pStyle w:val="Opsommingmetnummering"/>
      </w:pPr>
      <w:r>
        <w:t>m.</w:t>
      </w:r>
      <w:r w:rsidR="009B03B3">
        <w:tab/>
      </w:r>
      <w:r>
        <w:t>het wonen;</w:t>
      </w:r>
    </w:p>
    <w:p w14:paraId="6393A55A" w14:textId="0E3CC25B" w:rsidR="00E25FA6" w:rsidRDefault="00E25FA6" w:rsidP="009B03B3">
      <w:pPr>
        <w:pStyle w:val="Opsommingmetnummering"/>
      </w:pPr>
      <w:r>
        <w:t>n.</w:t>
      </w:r>
      <w:r w:rsidR="009B03B3">
        <w:tab/>
      </w:r>
      <w:r>
        <w:t>het uitoefenen van een beroep aan huis;</w:t>
      </w:r>
    </w:p>
    <w:p w14:paraId="28ACB380" w14:textId="23FA62B8" w:rsidR="00E25FA6" w:rsidRDefault="00E25FA6" w:rsidP="009B03B3">
      <w:pPr>
        <w:pStyle w:val="Opsommingmetnummering"/>
      </w:pPr>
      <w:r>
        <w:t>o.</w:t>
      </w:r>
      <w:r w:rsidR="009B03B3">
        <w:tab/>
      </w:r>
      <w:r>
        <w:t>het exploiteren van een aan de woonfunctie ondergeschikt bedrijf aan huis;</w:t>
      </w:r>
    </w:p>
    <w:p w14:paraId="3330B3D7" w14:textId="2D5FA0D2" w:rsidR="00E25FA6" w:rsidRDefault="00E25FA6" w:rsidP="009B03B3">
      <w:pPr>
        <w:pStyle w:val="Opsommingmetnummering"/>
      </w:pPr>
      <w:r>
        <w:t>p.</w:t>
      </w:r>
      <w:r w:rsidR="009B03B3">
        <w:tab/>
      </w:r>
      <w:r>
        <w:t>het aanleggen en instandhouden van tuin en/of erf;</w:t>
      </w:r>
    </w:p>
    <w:p w14:paraId="7E2AA973" w14:textId="66B77F7E" w:rsidR="000F2F26" w:rsidRPr="000F2F26" w:rsidRDefault="00E25FA6" w:rsidP="000F2F26">
      <w:pPr>
        <w:pStyle w:val="Opsommingmetnummering"/>
      </w:pPr>
      <w:r>
        <w:t>q.</w:t>
      </w:r>
      <w:r w:rsidR="009B03B3">
        <w:tab/>
      </w:r>
      <w:r>
        <w:t>het aanleggen en instandhouden van de openbare ruimte , waaronder in ieder geval worden begrepen voorzieningen voor de waterhuishouding, voetpaden, fietspaden, wegen en voorzieningen die het verblijf in de openbare ruimte vergemakkelijken, zoals verlichting,</w:t>
      </w:r>
    </w:p>
    <w:sectPr w:rsidR="000F2F26" w:rsidRPr="000F2F26" w:rsidSect="002F250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134" w:right="1134" w:bottom="1134" w:left="2835" w:header="567" w:footer="56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erard Wolbers" w:date="2022-03-18T11:35:00Z" w:initials="GW">
    <w:tbl>
      <w:tblPr>
        <w:tblStyle w:val="Annotatie"/>
        <w:tblW w:w="5000" w:type="pct"/>
        <w:tblLayout w:type="fixed"/>
        <w:tblLook w:val="0620" w:firstRow="1" w:lastRow="0" w:firstColumn="0" w:lastColumn="0" w:noHBand="1" w:noVBand="1"/>
      </w:tblPr>
      <w:tblGrid>
        <w:gridCol w:w="3963"/>
        <w:gridCol w:w="3964"/>
      </w:tblGrid>
      <w:tr w:rsidR="005B467A" w:rsidRPr="00642BD7" w14:paraId="7663EA7F" w14:textId="77777777" w:rsidTr="00B861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gridSpan w:val="2"/>
          </w:tcPr>
          <w:p w14:paraId="187C5F62" w14:textId="77777777" w:rsidR="005B467A" w:rsidRDefault="005B467A" w:rsidP="00B8618D">
            <w:r>
              <w:rPr>
                <w:rStyle w:val="Verwijzingopmerking"/>
              </w:rPr>
              <w:annotationRef/>
            </w:r>
            <w:r w:rsidRPr="00B8618D">
              <w:t>Procedure</w:t>
            </w:r>
          </w:p>
        </w:tc>
      </w:tr>
      <w:tr w:rsidR="005B467A" w:rsidRPr="00642BD7" w14:paraId="06F5B5E7" w14:textId="77777777" w:rsidTr="00B8618D">
        <w:tc>
          <w:tcPr>
            <w:tcW w:w="2500" w:type="pct"/>
          </w:tcPr>
          <w:p w14:paraId="7227F74E" w14:textId="77777777" w:rsidR="005B467A" w:rsidRPr="007C7DA1" w:rsidRDefault="005B467A" w:rsidP="00AE0DAE">
            <w:r>
              <w:t>bekendOp</w:t>
            </w:r>
          </w:p>
        </w:tc>
        <w:tc>
          <w:tcPr>
            <w:tcW w:w="2500" w:type="pct"/>
          </w:tcPr>
          <w:p w14:paraId="02475E35" w14:textId="0FD7A8D6" w:rsidR="005B467A" w:rsidRDefault="005B467A" w:rsidP="00AE0DAE">
            <w:r>
              <w:t>2022-03-18</w:t>
            </w:r>
          </w:p>
        </w:tc>
      </w:tr>
      <w:tr w:rsidR="005B467A" w:rsidRPr="00642BD7" w14:paraId="4A104D35" w14:textId="77777777" w:rsidTr="00B8618D">
        <w:tc>
          <w:tcPr>
            <w:tcW w:w="2500" w:type="pct"/>
          </w:tcPr>
          <w:p w14:paraId="1B501D90" w14:textId="77777777" w:rsidR="005B467A" w:rsidRPr="007C7DA1" w:rsidRDefault="005B467A" w:rsidP="00AE0DAE">
            <w:r>
              <w:t>ontvangenOp</w:t>
            </w:r>
          </w:p>
        </w:tc>
        <w:tc>
          <w:tcPr>
            <w:tcW w:w="2500" w:type="pct"/>
          </w:tcPr>
          <w:p w14:paraId="6B8AE216" w14:textId="1F8FC7E8" w:rsidR="005B467A" w:rsidRDefault="005B467A" w:rsidP="00AE0DAE">
            <w:r>
              <w:t>2022-03-18</w:t>
            </w:r>
          </w:p>
        </w:tc>
      </w:tr>
      <w:tr w:rsidR="005B467A" w:rsidRPr="00642BD7" w14:paraId="56C5040C" w14:textId="77777777" w:rsidTr="00B8618D">
        <w:tc>
          <w:tcPr>
            <w:tcW w:w="2500" w:type="pct"/>
          </w:tcPr>
          <w:p w14:paraId="6E6EB900" w14:textId="77777777" w:rsidR="005B467A" w:rsidRPr="007C7DA1" w:rsidRDefault="005B467A" w:rsidP="007C7DA1">
            <w:r>
              <w:t>inWerkingOp</w:t>
            </w:r>
          </w:p>
        </w:tc>
        <w:tc>
          <w:tcPr>
            <w:tcW w:w="2500" w:type="pct"/>
          </w:tcPr>
          <w:p w14:paraId="28BC3188" w14:textId="6E5638D8" w:rsidR="005B467A" w:rsidRDefault="005B467A" w:rsidP="007C7DA1">
            <w:r>
              <w:t>2022-03-18</w:t>
            </w:r>
          </w:p>
        </w:tc>
      </w:tr>
      <w:tr w:rsidR="005B467A" w:rsidRPr="00642BD7" w14:paraId="7DB31179" w14:textId="77777777" w:rsidTr="00B8618D">
        <w:tc>
          <w:tcPr>
            <w:tcW w:w="2500" w:type="pct"/>
          </w:tcPr>
          <w:p w14:paraId="5F3931CD" w14:textId="7CCFA6B5" w:rsidR="005B467A" w:rsidRPr="007C7DA1" w:rsidRDefault="005B467A" w:rsidP="00AE0DAE">
            <w:r>
              <w:t>/join/id/stop/procedure/stap_002</w:t>
            </w:r>
          </w:p>
        </w:tc>
        <w:tc>
          <w:tcPr>
            <w:tcW w:w="2500" w:type="pct"/>
          </w:tcPr>
          <w:p w14:paraId="30385F76" w14:textId="453B71DA" w:rsidR="005B467A" w:rsidRDefault="005B467A" w:rsidP="00AE0DAE">
            <w:r>
              <w:t>2022-03-18</w:t>
            </w:r>
          </w:p>
        </w:tc>
      </w:tr>
      <w:tr w:rsidR="005B467A" w:rsidRPr="00642BD7" w14:paraId="4BF7DD9E" w14:textId="77777777" w:rsidTr="00B8618D">
        <w:tc>
          <w:tcPr>
            <w:tcW w:w="2500" w:type="pct"/>
          </w:tcPr>
          <w:p w14:paraId="59B24677" w14:textId="148B9B07" w:rsidR="005B467A" w:rsidRPr="007C7DA1" w:rsidRDefault="005B467A" w:rsidP="00AE0DAE">
            <w:r>
              <w:t>/join/id/stop/procedure/stap_003</w:t>
            </w:r>
          </w:p>
        </w:tc>
        <w:tc>
          <w:tcPr>
            <w:tcW w:w="2500" w:type="pct"/>
          </w:tcPr>
          <w:p w14:paraId="274638A5" w14:textId="4AC7256C" w:rsidR="005B467A" w:rsidRDefault="005B467A" w:rsidP="00AE0DAE">
            <w:r>
              <w:t>2022-03-18</w:t>
            </w:r>
          </w:p>
        </w:tc>
      </w:tr>
      <w:tr w:rsidR="005B467A" w:rsidRPr="00642BD7" w14:paraId="48B9E02F" w14:textId="77777777" w:rsidTr="00B8618D">
        <w:tc>
          <w:tcPr>
            <w:tcW w:w="2500" w:type="pct"/>
          </w:tcPr>
          <w:p w14:paraId="7EFDE1C4" w14:textId="54F37DD2" w:rsidR="005B467A" w:rsidRPr="007C7DA1" w:rsidRDefault="005B467A" w:rsidP="00AE0DAE">
            <w:r>
              <w:t>/join/id/stop/procedure/stap_004</w:t>
            </w:r>
          </w:p>
        </w:tc>
        <w:tc>
          <w:tcPr>
            <w:tcW w:w="2500" w:type="pct"/>
          </w:tcPr>
          <w:p w14:paraId="6CCB2791" w14:textId="1C2EB61C" w:rsidR="005B467A" w:rsidRDefault="005B467A" w:rsidP="00AE0DAE">
            <w:r>
              <w:t>2022-03-18</w:t>
            </w:r>
          </w:p>
        </w:tc>
      </w:tr>
      <w:tr w:rsidR="005B467A" w:rsidRPr="00642BD7" w14:paraId="75781B79" w14:textId="77777777" w:rsidTr="00B8618D">
        <w:tc>
          <w:tcPr>
            <w:tcW w:w="2500" w:type="pct"/>
          </w:tcPr>
          <w:p w14:paraId="1DDA4451" w14:textId="77777777" w:rsidR="005B467A" w:rsidRPr="007C7DA1" w:rsidRDefault="005B467A" w:rsidP="00AE0DAE"/>
        </w:tc>
        <w:tc>
          <w:tcPr>
            <w:tcW w:w="2500" w:type="pct"/>
          </w:tcPr>
          <w:p w14:paraId="597B97B7" w14:textId="77777777" w:rsidR="005B467A" w:rsidRPr="00AE0DAE" w:rsidRDefault="005B467A" w:rsidP="00AE0DAE"/>
        </w:tc>
      </w:tr>
      <w:tr w:rsidR="005B467A" w:rsidRPr="00642BD7" w14:paraId="48E38263" w14:textId="77777777" w:rsidTr="00B8618D">
        <w:tc>
          <w:tcPr>
            <w:tcW w:w="2500" w:type="pct"/>
          </w:tcPr>
          <w:p w14:paraId="1BC2E28D" w14:textId="77777777" w:rsidR="005B467A" w:rsidRPr="007C7DA1" w:rsidRDefault="005B467A" w:rsidP="00AE0DAE"/>
        </w:tc>
        <w:tc>
          <w:tcPr>
            <w:tcW w:w="2500" w:type="pct"/>
          </w:tcPr>
          <w:p w14:paraId="1E79FCCA" w14:textId="77777777" w:rsidR="005B467A" w:rsidRPr="00AE0DAE" w:rsidRDefault="005B467A" w:rsidP="00AE0DAE"/>
        </w:tc>
      </w:tr>
      <w:tr w:rsidR="005B467A" w:rsidRPr="00642BD7" w14:paraId="66E85D34" w14:textId="77777777" w:rsidTr="00B8618D">
        <w:tc>
          <w:tcPr>
            <w:tcW w:w="2500" w:type="pct"/>
          </w:tcPr>
          <w:p w14:paraId="5B0DE1DC" w14:textId="77777777" w:rsidR="005B467A" w:rsidRPr="00B36B02" w:rsidRDefault="005B467A" w:rsidP="00AE0DAE"/>
        </w:tc>
        <w:tc>
          <w:tcPr>
            <w:tcW w:w="2500" w:type="pct"/>
          </w:tcPr>
          <w:p w14:paraId="3E9EA337" w14:textId="77777777" w:rsidR="005B467A" w:rsidRPr="00AE0DAE" w:rsidRDefault="005B467A" w:rsidP="00AE0DAE"/>
        </w:tc>
      </w:tr>
      <w:tr w:rsidR="005B467A" w:rsidRPr="00642BD7" w14:paraId="1E9CFCB6" w14:textId="77777777" w:rsidTr="00B8618D">
        <w:tc>
          <w:tcPr>
            <w:tcW w:w="2500" w:type="pct"/>
          </w:tcPr>
          <w:p w14:paraId="7B4C8721" w14:textId="77777777" w:rsidR="005B467A" w:rsidRPr="007C7DA1" w:rsidRDefault="005B467A" w:rsidP="00AE0DAE"/>
        </w:tc>
        <w:tc>
          <w:tcPr>
            <w:tcW w:w="2500" w:type="pct"/>
          </w:tcPr>
          <w:p w14:paraId="41E8E4C4" w14:textId="77777777" w:rsidR="005B467A" w:rsidRPr="00AE0DAE" w:rsidRDefault="005B467A" w:rsidP="00AE0DAE"/>
        </w:tc>
      </w:tr>
      <w:tr w:rsidR="005B467A" w:rsidRPr="00642BD7" w14:paraId="1683C89D" w14:textId="77777777" w:rsidTr="00B8618D">
        <w:tc>
          <w:tcPr>
            <w:tcW w:w="2500" w:type="pct"/>
          </w:tcPr>
          <w:p w14:paraId="07978CDD" w14:textId="77777777" w:rsidR="005B467A" w:rsidRPr="007C7DA1" w:rsidRDefault="005B467A" w:rsidP="00AE0DAE"/>
        </w:tc>
        <w:tc>
          <w:tcPr>
            <w:tcW w:w="2500" w:type="pct"/>
          </w:tcPr>
          <w:p w14:paraId="5C03BD58" w14:textId="77777777" w:rsidR="005B467A" w:rsidRPr="00AE0DAE" w:rsidRDefault="005B467A" w:rsidP="00AE0DAE"/>
        </w:tc>
      </w:tr>
      <w:tr w:rsidR="005B467A" w:rsidRPr="00642BD7" w14:paraId="7ECD9CA5" w14:textId="77777777" w:rsidTr="00B8618D">
        <w:tc>
          <w:tcPr>
            <w:tcW w:w="2500" w:type="pct"/>
          </w:tcPr>
          <w:p w14:paraId="58B3FB3C" w14:textId="77777777" w:rsidR="005B467A" w:rsidRPr="007C7DA1" w:rsidRDefault="005B467A" w:rsidP="00AE0DAE"/>
        </w:tc>
        <w:tc>
          <w:tcPr>
            <w:tcW w:w="2500" w:type="pct"/>
          </w:tcPr>
          <w:p w14:paraId="0BBA2296" w14:textId="77777777" w:rsidR="005B467A" w:rsidRPr="00AE0DAE" w:rsidRDefault="005B467A" w:rsidP="00AE0DAE"/>
        </w:tc>
      </w:tr>
      <w:tr w:rsidR="005B467A" w:rsidRPr="00642BD7" w14:paraId="221EDB27" w14:textId="77777777" w:rsidTr="00B8618D">
        <w:tc>
          <w:tcPr>
            <w:tcW w:w="2500" w:type="pct"/>
          </w:tcPr>
          <w:p w14:paraId="30FF6313" w14:textId="77777777" w:rsidR="005B467A" w:rsidRPr="007C7DA1" w:rsidRDefault="005B467A" w:rsidP="00AE0DAE"/>
        </w:tc>
        <w:tc>
          <w:tcPr>
            <w:tcW w:w="2500" w:type="pct"/>
          </w:tcPr>
          <w:p w14:paraId="50889091" w14:textId="77777777" w:rsidR="005B467A" w:rsidRPr="00AE0DAE" w:rsidRDefault="005B467A" w:rsidP="00AE0DAE"/>
        </w:tc>
      </w:tr>
    </w:tbl>
    <w:p w14:paraId="03510706" w14:textId="14CA1DCB" w:rsidR="005B467A" w:rsidRDefault="005B467A">
      <w:pPr>
        <w:pStyle w:val="Tekstopmerking"/>
      </w:pPr>
    </w:p>
  </w:comment>
  <w:comment w:id="1" w:author="Gerard Wolbers" w:date="2022-03-18T11:34:00Z" w:initials="GW">
    <w:tbl>
      <w:tblPr>
        <w:tblStyle w:val="Annotatie"/>
        <w:tblW w:w="5000" w:type="pct"/>
        <w:tblLayout w:type="fixed"/>
        <w:tblLook w:val="0620" w:firstRow="1" w:lastRow="0" w:firstColumn="0" w:lastColumn="0" w:noHBand="1" w:noVBand="1"/>
      </w:tblPr>
      <w:tblGrid>
        <w:gridCol w:w="3963"/>
        <w:gridCol w:w="3964"/>
      </w:tblGrid>
      <w:tr w:rsidR="0059276B" w:rsidRPr="00642BD7" w14:paraId="113C70BE" w14:textId="77777777" w:rsidTr="00615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14:paraId="69A59B1C" w14:textId="77777777" w:rsidR="0059276B" w:rsidRPr="00642BD7" w:rsidRDefault="0059276B" w:rsidP="001977CC">
            <w:r>
              <w:rPr>
                <w:rStyle w:val="Verwijzingopmerking"/>
              </w:rPr>
              <w:annotationRef/>
            </w:r>
            <w:r>
              <w:t>Besluit</w:t>
            </w:r>
          </w:p>
        </w:tc>
      </w:tr>
      <w:tr w:rsidR="0059276B" w:rsidRPr="00642BD7" w14:paraId="37613576" w14:textId="77777777" w:rsidTr="0061561E">
        <w:tc>
          <w:tcPr>
            <w:tcW w:w="2500" w:type="pct"/>
          </w:tcPr>
          <w:p w14:paraId="56BDEE42" w14:textId="77777777" w:rsidR="0059276B" w:rsidRPr="007C7DA1" w:rsidRDefault="0059276B" w:rsidP="007C7DA1">
            <w:r>
              <w:t>idWerk</w:t>
            </w:r>
          </w:p>
        </w:tc>
        <w:tc>
          <w:tcPr>
            <w:tcW w:w="2500" w:type="pct"/>
          </w:tcPr>
          <w:p w14:paraId="4F6A2D85" w14:textId="4E32273E" w:rsidR="0059276B" w:rsidRPr="007C7DA1" w:rsidRDefault="000B5212" w:rsidP="007C7DA1">
            <w:r>
              <w:t>besluit4527</w:t>
            </w:r>
          </w:p>
        </w:tc>
      </w:tr>
      <w:tr w:rsidR="0059276B" w:rsidRPr="00642BD7" w14:paraId="7EBB0854" w14:textId="77777777" w:rsidTr="0061561E">
        <w:tc>
          <w:tcPr>
            <w:tcW w:w="2500" w:type="pct"/>
          </w:tcPr>
          <w:p w14:paraId="274CCA28" w14:textId="77777777" w:rsidR="0059276B" w:rsidRPr="007C7DA1" w:rsidRDefault="0059276B" w:rsidP="007C7DA1">
            <w:r>
              <w:t>versieSTOP</w:t>
            </w:r>
          </w:p>
        </w:tc>
        <w:tc>
          <w:tcPr>
            <w:tcW w:w="2500" w:type="pct"/>
          </w:tcPr>
          <w:p w14:paraId="47F435A6" w14:textId="3FB51F73" w:rsidR="0059276B" w:rsidRPr="007C7DA1" w:rsidRDefault="000B5212" w:rsidP="007C7DA1">
            <w:r>
              <w:t>1.0.4</w:t>
            </w:r>
          </w:p>
        </w:tc>
      </w:tr>
      <w:tr w:rsidR="0059276B" w:rsidRPr="00642BD7" w14:paraId="6404EEC0" w14:textId="77777777" w:rsidTr="0061561E">
        <w:tc>
          <w:tcPr>
            <w:tcW w:w="2500" w:type="pct"/>
          </w:tcPr>
          <w:p w14:paraId="683B755A" w14:textId="77777777" w:rsidR="0059276B" w:rsidRPr="007C7DA1" w:rsidRDefault="0059276B" w:rsidP="007C7DA1">
            <w:r>
              <w:t>versieTPOD</w:t>
            </w:r>
          </w:p>
        </w:tc>
        <w:tc>
          <w:tcPr>
            <w:tcW w:w="2500" w:type="pct"/>
          </w:tcPr>
          <w:p w14:paraId="4C11DAD5" w14:textId="4AFAAF0D" w:rsidR="0059276B" w:rsidRPr="007C7DA1" w:rsidRDefault="000B5212" w:rsidP="007C7DA1">
            <w:r>
              <w:t>1.0.3</w:t>
            </w:r>
          </w:p>
        </w:tc>
      </w:tr>
      <w:tr w:rsidR="0059276B" w:rsidRPr="00642BD7" w14:paraId="19E268C9" w14:textId="77777777" w:rsidTr="0061561E">
        <w:tc>
          <w:tcPr>
            <w:tcW w:w="2500" w:type="pct"/>
          </w:tcPr>
          <w:p w14:paraId="2C481FA2" w14:textId="77777777" w:rsidR="0059276B" w:rsidRPr="007C7DA1" w:rsidRDefault="0059276B" w:rsidP="007C7DA1">
            <w:r>
              <w:t>officieleTitel</w:t>
            </w:r>
          </w:p>
        </w:tc>
        <w:tc>
          <w:tcPr>
            <w:tcW w:w="2500" w:type="pct"/>
          </w:tcPr>
          <w:p w14:paraId="65F24232" w14:textId="26B3D342" w:rsidR="0059276B" w:rsidRPr="007C7DA1" w:rsidRDefault="000B5212" w:rsidP="007C7DA1">
            <w:r>
              <w:t>Wijziging volgens scenario 3a van "Voorbeeldregels met uitbreiding tbv Toepasbare Regels" voor Gebruiksactiviteiten die zonder vergunning of melding zijn toegestaan</w:t>
            </w:r>
          </w:p>
        </w:tc>
      </w:tr>
      <w:tr w:rsidR="0059276B" w:rsidRPr="00642BD7" w14:paraId="351BDB43" w14:textId="77777777" w:rsidTr="0061561E">
        <w:tc>
          <w:tcPr>
            <w:tcW w:w="2500" w:type="pct"/>
          </w:tcPr>
          <w:p w14:paraId="1DDA9AB9" w14:textId="77777777" w:rsidR="0059276B" w:rsidRPr="007C7DA1" w:rsidRDefault="0059276B" w:rsidP="007C7DA1">
            <w:r>
              <w:t>citeertitel</w:t>
            </w:r>
          </w:p>
        </w:tc>
        <w:tc>
          <w:tcPr>
            <w:tcW w:w="2500" w:type="pct"/>
          </w:tcPr>
          <w:p w14:paraId="666E6B6B" w14:textId="4A98D9BE" w:rsidR="0059276B" w:rsidRPr="007C7DA1" w:rsidRDefault="0059276B" w:rsidP="007C7DA1"/>
        </w:tc>
      </w:tr>
      <w:tr w:rsidR="0059276B" w:rsidRPr="00642BD7" w14:paraId="24B7094D" w14:textId="77777777" w:rsidTr="0061561E">
        <w:tc>
          <w:tcPr>
            <w:tcW w:w="2500" w:type="pct"/>
          </w:tcPr>
          <w:p w14:paraId="08B768B1" w14:textId="77777777" w:rsidR="0059276B" w:rsidRPr="007C7DA1" w:rsidRDefault="0059276B" w:rsidP="007C7DA1">
            <w:r>
              <w:t>soortBesluit</w:t>
            </w:r>
          </w:p>
        </w:tc>
        <w:tc>
          <w:tcPr>
            <w:tcW w:w="2500" w:type="pct"/>
          </w:tcPr>
          <w:p w14:paraId="7F380F7C" w14:textId="651E3B7A" w:rsidR="0059276B" w:rsidRPr="007C7DA1" w:rsidRDefault="000B5212" w:rsidP="007C7DA1">
            <w:r>
              <w:t>BesluitCompact</w:t>
            </w:r>
          </w:p>
        </w:tc>
      </w:tr>
      <w:tr w:rsidR="0059276B" w:rsidRPr="00642BD7" w14:paraId="75653194" w14:textId="77777777" w:rsidTr="0061561E">
        <w:tc>
          <w:tcPr>
            <w:tcW w:w="2500" w:type="pct"/>
          </w:tcPr>
          <w:p w14:paraId="1CEC8F30" w14:textId="77777777" w:rsidR="0059276B" w:rsidRPr="007C7DA1" w:rsidRDefault="0059276B" w:rsidP="007C7DA1">
            <w:r w:rsidRPr="007C7DA1">
              <w:t>versie</w:t>
            </w:r>
            <w:r>
              <w:t>Besluit</w:t>
            </w:r>
          </w:p>
        </w:tc>
        <w:tc>
          <w:tcPr>
            <w:tcW w:w="2500" w:type="pct"/>
          </w:tcPr>
          <w:p w14:paraId="3A3DF177" w14:textId="50F01599" w:rsidR="0059276B" w:rsidRPr="007C7DA1" w:rsidRDefault="000B5212" w:rsidP="007C7DA1">
            <w:r>
              <w:t>2</w:t>
            </w:r>
          </w:p>
        </w:tc>
      </w:tr>
      <w:tr w:rsidR="0059276B" w:rsidRPr="00642BD7" w14:paraId="45355B4E" w14:textId="77777777" w:rsidTr="0061561E">
        <w:tc>
          <w:tcPr>
            <w:tcW w:w="2500" w:type="pct"/>
          </w:tcPr>
          <w:p w14:paraId="462BE251" w14:textId="77777777" w:rsidR="0059276B" w:rsidRPr="007C7DA1" w:rsidRDefault="0059276B" w:rsidP="007C7DA1">
            <w:r>
              <w:t>overheidsdomein</w:t>
            </w:r>
          </w:p>
        </w:tc>
        <w:tc>
          <w:tcPr>
            <w:tcW w:w="2500" w:type="pct"/>
          </w:tcPr>
          <w:p w14:paraId="1C961877" w14:textId="3FE0EF4D" w:rsidR="0059276B" w:rsidRPr="007C7DA1" w:rsidRDefault="000B5212" w:rsidP="007C7DA1">
            <w:r>
              <w:t>/tooi/def/concept/c_86b84a9d</w:t>
            </w:r>
          </w:p>
        </w:tc>
      </w:tr>
      <w:tr w:rsidR="0059276B" w:rsidRPr="00642BD7" w14:paraId="2EC71F1E" w14:textId="77777777" w:rsidTr="0061561E">
        <w:tc>
          <w:tcPr>
            <w:tcW w:w="2500" w:type="pct"/>
          </w:tcPr>
          <w:p w14:paraId="2AFCA384" w14:textId="77777777" w:rsidR="0059276B" w:rsidRPr="00B36B02" w:rsidRDefault="0059276B" w:rsidP="00E742A3">
            <w:r>
              <w:t>onderwerpen</w:t>
            </w:r>
          </w:p>
        </w:tc>
        <w:tc>
          <w:tcPr>
            <w:tcW w:w="2500" w:type="pct"/>
          </w:tcPr>
          <w:p w14:paraId="3919D32C" w14:textId="192AADDC" w:rsidR="0059276B" w:rsidRDefault="000B5212" w:rsidP="00E742A3">
            <w:r>
              <w:t>/tooi/def/concept/c_a6a9eddd</w:t>
            </w:r>
          </w:p>
        </w:tc>
      </w:tr>
      <w:tr w:rsidR="0059276B" w:rsidRPr="00642BD7" w14:paraId="3A68E0C1" w14:textId="77777777" w:rsidTr="0061561E">
        <w:tc>
          <w:tcPr>
            <w:tcW w:w="2500" w:type="pct"/>
          </w:tcPr>
          <w:p w14:paraId="28019D76" w14:textId="77777777" w:rsidR="0059276B" w:rsidRPr="007C7DA1" w:rsidRDefault="0059276B" w:rsidP="007C7DA1">
            <w:r>
              <w:t>rechtsgebieden</w:t>
            </w:r>
          </w:p>
        </w:tc>
        <w:tc>
          <w:tcPr>
            <w:tcW w:w="2500" w:type="pct"/>
          </w:tcPr>
          <w:p w14:paraId="6102905B" w14:textId="1BF0B078" w:rsidR="0059276B" w:rsidRPr="007C7DA1" w:rsidRDefault="000B5212" w:rsidP="007C7DA1">
            <w:r>
              <w:t>/tooi/def/concept/c_8ad05f6d</w:t>
            </w:r>
          </w:p>
        </w:tc>
      </w:tr>
      <w:tr w:rsidR="0059276B" w:rsidRPr="00642BD7" w14:paraId="6DDDF1D3" w14:textId="77777777" w:rsidTr="0061561E">
        <w:tc>
          <w:tcPr>
            <w:tcW w:w="2500" w:type="pct"/>
          </w:tcPr>
          <w:p w14:paraId="648322F4" w14:textId="77777777" w:rsidR="0059276B" w:rsidRPr="007C7DA1" w:rsidRDefault="0059276B" w:rsidP="007C7DA1">
            <w:r>
              <w:t>soortOrganisatie</w:t>
            </w:r>
          </w:p>
        </w:tc>
        <w:tc>
          <w:tcPr>
            <w:tcW w:w="2500" w:type="pct"/>
          </w:tcPr>
          <w:p w14:paraId="15E0D87D" w14:textId="743ED109" w:rsidR="0059276B" w:rsidRPr="007C7DA1" w:rsidRDefault="000B5212" w:rsidP="007C7DA1">
            <w:r>
              <w:t>gemeente</w:t>
            </w:r>
          </w:p>
        </w:tc>
      </w:tr>
      <w:tr w:rsidR="0059276B" w:rsidRPr="00642BD7" w14:paraId="2A82D3B7" w14:textId="77777777" w:rsidTr="0061561E">
        <w:tc>
          <w:tcPr>
            <w:tcW w:w="2500" w:type="pct"/>
          </w:tcPr>
          <w:p w14:paraId="76931141" w14:textId="77777777" w:rsidR="0059276B" w:rsidRPr="007C7DA1" w:rsidRDefault="0059276B" w:rsidP="007C7DA1">
            <w:r>
              <w:t>idOrganisatie</w:t>
            </w:r>
          </w:p>
        </w:tc>
        <w:tc>
          <w:tcPr>
            <w:tcW w:w="2500" w:type="pct"/>
          </w:tcPr>
          <w:p w14:paraId="0309D025" w14:textId="2610575C" w:rsidR="0059276B" w:rsidRPr="007C7DA1" w:rsidRDefault="000B5212" w:rsidP="007C7DA1">
            <w:r>
              <w:t>/tooi/id/gemeente/gm0010</w:t>
            </w:r>
          </w:p>
        </w:tc>
      </w:tr>
      <w:tr w:rsidR="0059276B" w:rsidRPr="00642BD7" w14:paraId="429A6377" w14:textId="77777777" w:rsidTr="0061561E">
        <w:tc>
          <w:tcPr>
            <w:tcW w:w="2500" w:type="pct"/>
          </w:tcPr>
          <w:p w14:paraId="7800D6C4" w14:textId="77777777" w:rsidR="0059276B" w:rsidRDefault="0059276B" w:rsidP="007C7DA1">
            <w:r>
              <w:t>soortBestuursorgaan</w:t>
            </w:r>
          </w:p>
        </w:tc>
        <w:tc>
          <w:tcPr>
            <w:tcW w:w="2500" w:type="pct"/>
          </w:tcPr>
          <w:p w14:paraId="533C1264" w14:textId="41959E13" w:rsidR="0059276B" w:rsidRPr="007C7DA1" w:rsidRDefault="000B5212" w:rsidP="007C7DA1">
            <w:r>
              <w:t>/tooi/def/thes/kern/c_28ecfd6d</w:t>
            </w:r>
          </w:p>
        </w:tc>
      </w:tr>
    </w:tbl>
    <w:p w14:paraId="1213F0E4" w14:textId="37E69D9A" w:rsidR="0059276B" w:rsidRDefault="0059276B">
      <w:pPr>
        <w:pStyle w:val="Tekstopmerking"/>
      </w:pPr>
    </w:p>
  </w:comment>
  <w:comment w:id="2" w:author="Gerard Wolbers" w:date="2022-03-18T12:13:00Z" w:initials="GW">
    <w:tbl>
      <w:tblPr>
        <w:tblStyle w:val="Annotatie"/>
        <w:tblW w:w="5000" w:type="pct"/>
        <w:tblLayout w:type="fixed"/>
        <w:tblLook w:val="0620" w:firstRow="1" w:lastRow="0" w:firstColumn="0" w:lastColumn="0" w:noHBand="1" w:noVBand="1"/>
      </w:tblPr>
      <w:tblGrid>
        <w:gridCol w:w="3963"/>
        <w:gridCol w:w="3964"/>
      </w:tblGrid>
      <w:tr w:rsidR="00EC5EB0" w:rsidRPr="00642BD7" w14:paraId="4CB6AF4F" w14:textId="77777777" w:rsidTr="00615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14:paraId="163A114F" w14:textId="77777777" w:rsidR="00EC5EB0" w:rsidRPr="00642BD7" w:rsidRDefault="00EC5EB0" w:rsidP="001977CC">
            <w:r>
              <w:rPr>
                <w:rStyle w:val="Verwijzingopmerking"/>
              </w:rPr>
              <w:annotationRef/>
            </w:r>
            <w:r>
              <w:t>Mutatie</w:t>
            </w:r>
          </w:p>
        </w:tc>
      </w:tr>
      <w:tr w:rsidR="00EC5EB0" w:rsidRPr="00642BD7" w14:paraId="50A41230" w14:textId="77777777" w:rsidTr="0061561E">
        <w:tc>
          <w:tcPr>
            <w:tcW w:w="2500" w:type="pct"/>
          </w:tcPr>
          <w:p w14:paraId="1770389A" w14:textId="77777777" w:rsidR="00EC5EB0" w:rsidRPr="007C7DA1" w:rsidRDefault="00EC5EB0" w:rsidP="007C7DA1">
            <w:r>
              <w:t>aknRegeling_was</w:t>
            </w:r>
          </w:p>
        </w:tc>
        <w:tc>
          <w:tcPr>
            <w:tcW w:w="2500" w:type="pct"/>
          </w:tcPr>
          <w:p w14:paraId="473829B0" w14:textId="01129385" w:rsidR="00EC5EB0" w:rsidRPr="007C7DA1" w:rsidRDefault="000B5212" w:rsidP="007C7DA1">
            <w:r>
              <w:t>/akn/nl/act/gm0297/2019/reg456/nld@2</w:t>
            </w:r>
          </w:p>
        </w:tc>
      </w:tr>
      <w:tr w:rsidR="00EC5EB0" w:rsidRPr="00642BD7" w14:paraId="295DAB6C" w14:textId="77777777" w:rsidTr="0061561E">
        <w:tc>
          <w:tcPr>
            <w:tcW w:w="2500" w:type="pct"/>
          </w:tcPr>
          <w:p w14:paraId="415A9FB1" w14:textId="77777777" w:rsidR="00EC5EB0" w:rsidRDefault="00EC5EB0" w:rsidP="007C7DA1">
            <w:r>
              <w:t>versieRegeling_was</w:t>
            </w:r>
          </w:p>
        </w:tc>
        <w:tc>
          <w:tcPr>
            <w:tcW w:w="2500" w:type="pct"/>
          </w:tcPr>
          <w:p w14:paraId="4CAD247D" w14:textId="08FF85D0" w:rsidR="00EC5EB0" w:rsidRPr="007C7DA1" w:rsidRDefault="000B5212" w:rsidP="007C7DA1">
            <w:r>
              <w:t>1</w:t>
            </w:r>
          </w:p>
        </w:tc>
      </w:tr>
      <w:tr w:rsidR="00EC5EB0" w:rsidRPr="00642BD7" w14:paraId="30A09FBB" w14:textId="77777777" w:rsidTr="0061561E">
        <w:tc>
          <w:tcPr>
            <w:tcW w:w="2500" w:type="pct"/>
          </w:tcPr>
          <w:p w14:paraId="09862A2D" w14:textId="77777777" w:rsidR="00EC5EB0" w:rsidRPr="007C7DA1" w:rsidRDefault="00EC5EB0" w:rsidP="007C7DA1">
            <w:r>
              <w:t>officieleTitel_wordt</w:t>
            </w:r>
          </w:p>
        </w:tc>
        <w:tc>
          <w:tcPr>
            <w:tcW w:w="2500" w:type="pct"/>
          </w:tcPr>
          <w:p w14:paraId="7B0CAEF3" w14:textId="20719F54" w:rsidR="00EC5EB0" w:rsidRPr="007C7DA1" w:rsidRDefault="00EC5EB0" w:rsidP="007C7DA1"/>
        </w:tc>
      </w:tr>
      <w:tr w:rsidR="00EC5EB0" w:rsidRPr="00642BD7" w14:paraId="1D5CBDDE" w14:textId="77777777" w:rsidTr="0061561E">
        <w:tc>
          <w:tcPr>
            <w:tcW w:w="2500" w:type="pct"/>
          </w:tcPr>
          <w:p w14:paraId="1D1CA1BA" w14:textId="77777777" w:rsidR="00EC5EB0" w:rsidRPr="007C7DA1" w:rsidRDefault="00EC5EB0" w:rsidP="007C7DA1">
            <w:r>
              <w:t>citeertitel_wordt</w:t>
            </w:r>
          </w:p>
        </w:tc>
        <w:tc>
          <w:tcPr>
            <w:tcW w:w="2500" w:type="pct"/>
          </w:tcPr>
          <w:p w14:paraId="6E751969" w14:textId="41FA0A38" w:rsidR="00EC5EB0" w:rsidRPr="007C7DA1" w:rsidRDefault="00EC5EB0" w:rsidP="007C7DA1"/>
        </w:tc>
      </w:tr>
      <w:tr w:rsidR="00EC5EB0" w:rsidRPr="00642BD7" w14:paraId="39AACF83" w14:textId="77777777" w:rsidTr="0061561E">
        <w:tc>
          <w:tcPr>
            <w:tcW w:w="2500" w:type="pct"/>
          </w:tcPr>
          <w:p w14:paraId="09ECB6B5" w14:textId="77777777" w:rsidR="00EC5EB0" w:rsidRPr="007C7DA1" w:rsidRDefault="00EC5EB0" w:rsidP="007C7DA1">
            <w:r w:rsidRPr="007C7DA1">
              <w:t>versie</w:t>
            </w:r>
            <w:r>
              <w:t>Regeling_wordt</w:t>
            </w:r>
          </w:p>
        </w:tc>
        <w:tc>
          <w:tcPr>
            <w:tcW w:w="2500" w:type="pct"/>
          </w:tcPr>
          <w:p w14:paraId="5929F50D" w14:textId="6BA9DB2B" w:rsidR="00EC5EB0" w:rsidRPr="007C7DA1" w:rsidRDefault="000B5212" w:rsidP="007C7DA1">
            <w:r>
              <w:t>2</w:t>
            </w:r>
          </w:p>
        </w:tc>
      </w:tr>
    </w:tbl>
    <w:p w14:paraId="785ABF37" w14:textId="68E79B9F" w:rsidR="00EC5EB0" w:rsidRDefault="00EC5EB0">
      <w:pPr>
        <w:pStyle w:val="Tekstopmerking"/>
      </w:pPr>
    </w:p>
  </w:comment>
  <w:comment w:id="3" w:author="Gerard Wolbers" w:date="2022-03-18T11:10:00Z" w:initials="GW">
    <w:tbl>
      <w:tblPr>
        <w:tblStyle w:val="Annotatie"/>
        <w:tblW w:w="5000" w:type="pct"/>
        <w:tblLayout w:type="fixed"/>
        <w:tblLook w:val="0620" w:firstRow="1" w:lastRow="0" w:firstColumn="0" w:lastColumn="0" w:noHBand="1" w:noVBand="1"/>
      </w:tblPr>
      <w:tblGrid>
        <w:gridCol w:w="3963"/>
        <w:gridCol w:w="3964"/>
      </w:tblGrid>
      <w:tr w:rsidR="00BE67AA" w:rsidRPr="00C6524A" w14:paraId="2A12A84A" w14:textId="77777777" w:rsidTr="001977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14:paraId="1E973681" w14:textId="77777777" w:rsidR="00BE67AA" w:rsidRPr="00C6524A" w:rsidRDefault="00BE67AA" w:rsidP="001977CC">
            <w:r>
              <w:rPr>
                <w:rStyle w:val="Verwijzingopmerking"/>
              </w:rPr>
              <w:annotationRef/>
            </w:r>
            <w:r>
              <w:t>Wijziging</w:t>
            </w:r>
          </w:p>
        </w:tc>
      </w:tr>
      <w:tr w:rsidR="00BE67AA" w:rsidRPr="00C6524A" w14:paraId="3DF39892" w14:textId="77777777" w:rsidTr="001977CC">
        <w:tc>
          <w:tcPr>
            <w:tcW w:w="2500" w:type="pct"/>
          </w:tcPr>
          <w:p w14:paraId="28CEE5EB" w14:textId="77777777" w:rsidR="00BE67AA" w:rsidRPr="00C6524A" w:rsidRDefault="00BE67AA" w:rsidP="001977CC">
            <w:r>
              <w:t>soortWijziging</w:t>
            </w:r>
          </w:p>
        </w:tc>
        <w:tc>
          <w:tcPr>
            <w:tcW w:w="2500" w:type="pct"/>
          </w:tcPr>
          <w:p w14:paraId="24572357" w14:textId="4A10BBAC" w:rsidR="00BE67AA" w:rsidRPr="00C6524A" w:rsidRDefault="00227070" w:rsidP="001977CC">
            <w:r>
              <w:t>Vervang</w:t>
            </w:r>
          </w:p>
        </w:tc>
      </w:tr>
      <w:tr w:rsidR="00BE67AA" w:rsidRPr="00C6524A" w14:paraId="2E1A7AC2" w14:textId="77777777" w:rsidTr="001977CC">
        <w:tc>
          <w:tcPr>
            <w:tcW w:w="2500" w:type="pct"/>
          </w:tcPr>
          <w:p w14:paraId="4530FC52" w14:textId="77777777" w:rsidR="00BE67AA" w:rsidRPr="00C6524A" w:rsidRDefault="00BE67AA" w:rsidP="001977CC">
            <w:r>
              <w:t>positie</w:t>
            </w:r>
          </w:p>
        </w:tc>
        <w:tc>
          <w:tcPr>
            <w:tcW w:w="2500" w:type="pct"/>
          </w:tcPr>
          <w:p w14:paraId="034CA31E" w14:textId="39F0B660" w:rsidR="00BE67AA" w:rsidRDefault="00227070" w:rsidP="001977CC">
            <w:r>
              <w:t>geen</w:t>
            </w:r>
          </w:p>
        </w:tc>
      </w:tr>
      <w:tr w:rsidR="00BE67AA" w:rsidRPr="00C6524A" w14:paraId="39BF71D1" w14:textId="77777777" w:rsidTr="001977CC">
        <w:tc>
          <w:tcPr>
            <w:tcW w:w="2500" w:type="pct"/>
          </w:tcPr>
          <w:p w14:paraId="48E43B8C" w14:textId="77777777" w:rsidR="00BE67AA" w:rsidRDefault="00BE67AA" w:rsidP="001977CC">
            <w:r>
              <w:t>wId</w:t>
            </w:r>
          </w:p>
        </w:tc>
        <w:tc>
          <w:tcPr>
            <w:tcW w:w="2500" w:type="pct"/>
          </w:tcPr>
          <w:p w14:paraId="76CD36E2" w14:textId="7EEFDD87" w:rsidR="00BE67AA" w:rsidRDefault="00227070" w:rsidP="001977CC">
            <w:r>
              <w:t>gm0297_1__chp_2__subchp_2.3__art_2.10</w:t>
            </w:r>
          </w:p>
        </w:tc>
      </w:tr>
    </w:tbl>
    <w:p w14:paraId="18A123C3" w14:textId="007E2031" w:rsidR="00BE67AA" w:rsidRDefault="00BE67AA">
      <w:pPr>
        <w:pStyle w:val="Tekstopmerking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510706" w15:done="0"/>
  <w15:commentEx w15:paraId="1213F0E4" w15:done="0"/>
  <w15:commentEx w15:paraId="785ABF37" w15:done="0"/>
  <w15:commentEx w15:paraId="18A123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EECF3" w16cex:dateUtc="2022-03-18T10:35:00Z"/>
  <w16cex:commentExtensible w16cex:durableId="25DEECBA" w16cex:dateUtc="2022-03-18T10:34:00Z"/>
  <w16cex:commentExtensible w16cex:durableId="25DEF5E6" w16cex:dateUtc="2022-03-18T11:13:00Z"/>
  <w16cex:commentExtensible w16cex:durableId="25DEE70C" w16cex:dateUtc="2022-03-18T10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510706" w16cid:durableId="25DEECF3"/>
  <w16cid:commentId w16cid:paraId="1213F0E4" w16cid:durableId="25DEECBA"/>
  <w16cid:commentId w16cid:paraId="785ABF37" w16cid:durableId="25DEF5E6"/>
  <w16cid:commentId w16cid:paraId="18A123C3" w16cid:durableId="25DEE70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4651A" w14:textId="77777777" w:rsidR="00B94ABD" w:rsidRDefault="00B94ABD" w:rsidP="002F250F">
      <w:pPr>
        <w:spacing w:line="240" w:lineRule="auto"/>
      </w:pPr>
      <w:r>
        <w:separator/>
      </w:r>
    </w:p>
  </w:endnote>
  <w:endnote w:type="continuationSeparator" w:id="0">
    <w:p w14:paraId="2EEC1A15" w14:textId="77777777" w:rsidR="00B94ABD" w:rsidRDefault="00B94ABD" w:rsidP="002F25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4AF6B" w14:textId="77777777" w:rsidR="00E25FA6" w:rsidRDefault="00E25FA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8F444" w14:textId="76275BD3" w:rsidR="00974A16" w:rsidRDefault="00B94ABD">
    <w:pPr>
      <w:pStyle w:val="Voettekst"/>
    </w:pPr>
    <w:r>
      <w:fldChar w:fldCharType="begin"/>
    </w:r>
    <w:r>
      <w:instrText xml:space="preserve"> TITLE  </w:instrText>
    </w:r>
    <w:r>
      <w:fldChar w:fldCharType="separate"/>
    </w:r>
    <w:r w:rsidR="000B5212">
      <w:t>Wijziging volgens scenario 3a van "Voorbeeldregels met uitbreiding tbv Toepasbare Regels" voor Gebruiksactiviteiten die zonder vergunning of melding zijn toegestaan</w:t>
    </w:r>
    <w:r>
      <w:fldChar w:fldCharType="end"/>
    </w:r>
    <w:r w:rsidR="00974A16">
      <w:tab/>
    </w:r>
    <w:r w:rsidR="00974A16">
      <w:fldChar w:fldCharType="begin"/>
    </w:r>
    <w:r w:rsidR="00974A16">
      <w:instrText xml:space="preserve"> PAGE  \* Arabic </w:instrText>
    </w:r>
    <w:r w:rsidR="00974A16">
      <w:fldChar w:fldCharType="separate"/>
    </w:r>
    <w:r w:rsidR="00974A16">
      <w:rPr>
        <w:noProof/>
      </w:rPr>
      <w:t>1</w:t>
    </w:r>
    <w:r w:rsidR="00974A1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F0C8E" w14:textId="77777777" w:rsidR="00E25FA6" w:rsidRDefault="00E25FA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4BD71" w14:textId="77777777" w:rsidR="00B94ABD" w:rsidRDefault="00B94ABD" w:rsidP="002F250F">
      <w:pPr>
        <w:spacing w:line="240" w:lineRule="auto"/>
      </w:pPr>
      <w:r>
        <w:separator/>
      </w:r>
    </w:p>
  </w:footnote>
  <w:footnote w:type="continuationSeparator" w:id="0">
    <w:p w14:paraId="65749CD4" w14:textId="77777777" w:rsidR="00B94ABD" w:rsidRDefault="00B94ABD" w:rsidP="002F25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F5EC2" w14:textId="77777777" w:rsidR="00E25FA6" w:rsidRDefault="00E25FA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B8A89" w14:textId="77777777" w:rsidR="00E25FA6" w:rsidRDefault="00E25FA6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0E79B" w14:textId="77777777" w:rsidR="00E25FA6" w:rsidRDefault="00E25FA6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FB273D4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AE822A0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5C6F53A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708FC6A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E560158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9E2400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C7B1C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E620B6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30893A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162683A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CE4CEA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42947CD0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B527635"/>
    <w:multiLevelType w:val="hybridMultilevel"/>
    <w:tmpl w:val="1F6CEB00"/>
    <w:lvl w:ilvl="0" w:tplc="1390ED6E">
      <w:start w:val="1"/>
      <w:numFmt w:val="decimal"/>
      <w:lvlText w:val="%1."/>
      <w:lvlJc w:val="left"/>
      <w:pPr>
        <w:ind w:left="-6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655" w:hanging="360"/>
      </w:pPr>
    </w:lvl>
    <w:lvl w:ilvl="2" w:tplc="0413001B" w:tentative="1">
      <w:start w:val="1"/>
      <w:numFmt w:val="lowerRoman"/>
      <w:lvlText w:val="%3."/>
      <w:lvlJc w:val="right"/>
      <w:pPr>
        <w:ind w:left="1375" w:hanging="180"/>
      </w:pPr>
    </w:lvl>
    <w:lvl w:ilvl="3" w:tplc="0413000F" w:tentative="1">
      <w:start w:val="1"/>
      <w:numFmt w:val="decimal"/>
      <w:lvlText w:val="%4."/>
      <w:lvlJc w:val="left"/>
      <w:pPr>
        <w:ind w:left="2095" w:hanging="360"/>
      </w:pPr>
    </w:lvl>
    <w:lvl w:ilvl="4" w:tplc="04130019" w:tentative="1">
      <w:start w:val="1"/>
      <w:numFmt w:val="lowerLetter"/>
      <w:lvlText w:val="%5."/>
      <w:lvlJc w:val="left"/>
      <w:pPr>
        <w:ind w:left="2815" w:hanging="360"/>
      </w:pPr>
    </w:lvl>
    <w:lvl w:ilvl="5" w:tplc="0413001B" w:tentative="1">
      <w:start w:val="1"/>
      <w:numFmt w:val="lowerRoman"/>
      <w:lvlText w:val="%6."/>
      <w:lvlJc w:val="right"/>
      <w:pPr>
        <w:ind w:left="3535" w:hanging="180"/>
      </w:pPr>
    </w:lvl>
    <w:lvl w:ilvl="6" w:tplc="0413000F" w:tentative="1">
      <w:start w:val="1"/>
      <w:numFmt w:val="decimal"/>
      <w:lvlText w:val="%7."/>
      <w:lvlJc w:val="left"/>
      <w:pPr>
        <w:ind w:left="4255" w:hanging="360"/>
      </w:pPr>
    </w:lvl>
    <w:lvl w:ilvl="7" w:tplc="04130019" w:tentative="1">
      <w:start w:val="1"/>
      <w:numFmt w:val="lowerLetter"/>
      <w:lvlText w:val="%8."/>
      <w:lvlJc w:val="left"/>
      <w:pPr>
        <w:ind w:left="4975" w:hanging="360"/>
      </w:pPr>
    </w:lvl>
    <w:lvl w:ilvl="8" w:tplc="0413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13" w15:restartNumberingAfterBreak="0">
    <w:nsid w:val="79F571D4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3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erard Wolbers">
    <w15:presenceInfo w15:providerId="AD" w15:userId="S::g.wolbers@geonovum.nl::9b62da66-e714-4b75-985b-3649154776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FA6"/>
    <w:rsid w:val="0001679F"/>
    <w:rsid w:val="00020F94"/>
    <w:rsid w:val="00024628"/>
    <w:rsid w:val="00031342"/>
    <w:rsid w:val="00044ECD"/>
    <w:rsid w:val="00045DE8"/>
    <w:rsid w:val="0004785B"/>
    <w:rsid w:val="00060C37"/>
    <w:rsid w:val="00070B3D"/>
    <w:rsid w:val="00071E4B"/>
    <w:rsid w:val="000809BC"/>
    <w:rsid w:val="000A64EB"/>
    <w:rsid w:val="000A6F78"/>
    <w:rsid w:val="000B24B0"/>
    <w:rsid w:val="000B42F4"/>
    <w:rsid w:val="000B47DF"/>
    <w:rsid w:val="000B5212"/>
    <w:rsid w:val="000C48B1"/>
    <w:rsid w:val="000C64D1"/>
    <w:rsid w:val="000D0330"/>
    <w:rsid w:val="000D17D1"/>
    <w:rsid w:val="000D5769"/>
    <w:rsid w:val="000E29C8"/>
    <w:rsid w:val="000E3063"/>
    <w:rsid w:val="000E59F7"/>
    <w:rsid w:val="000E7DF4"/>
    <w:rsid w:val="000F2F26"/>
    <w:rsid w:val="000F5FA4"/>
    <w:rsid w:val="00115E3D"/>
    <w:rsid w:val="001347CE"/>
    <w:rsid w:val="00137B27"/>
    <w:rsid w:val="00150D95"/>
    <w:rsid w:val="001576BA"/>
    <w:rsid w:val="00160E4F"/>
    <w:rsid w:val="00163EDC"/>
    <w:rsid w:val="00165B78"/>
    <w:rsid w:val="001701B6"/>
    <w:rsid w:val="0017617B"/>
    <w:rsid w:val="0018661E"/>
    <w:rsid w:val="00186DCE"/>
    <w:rsid w:val="001A729A"/>
    <w:rsid w:val="001B1AA6"/>
    <w:rsid w:val="001C242C"/>
    <w:rsid w:val="001C3CFA"/>
    <w:rsid w:val="001C51E7"/>
    <w:rsid w:val="001C7FCF"/>
    <w:rsid w:val="001D506D"/>
    <w:rsid w:val="001D63BA"/>
    <w:rsid w:val="001E1DB7"/>
    <w:rsid w:val="001E26E1"/>
    <w:rsid w:val="001E4A5F"/>
    <w:rsid w:val="001E4B5A"/>
    <w:rsid w:val="001E5FE4"/>
    <w:rsid w:val="001F17F8"/>
    <w:rsid w:val="001F3DDA"/>
    <w:rsid w:val="001F48F5"/>
    <w:rsid w:val="001F6BDC"/>
    <w:rsid w:val="00202FFD"/>
    <w:rsid w:val="0021440A"/>
    <w:rsid w:val="00221360"/>
    <w:rsid w:val="00225125"/>
    <w:rsid w:val="00227070"/>
    <w:rsid w:val="002277C6"/>
    <w:rsid w:val="00231834"/>
    <w:rsid w:val="00234605"/>
    <w:rsid w:val="00241890"/>
    <w:rsid w:val="00244494"/>
    <w:rsid w:val="00246EC4"/>
    <w:rsid w:val="002500AD"/>
    <w:rsid w:val="002619BA"/>
    <w:rsid w:val="00265937"/>
    <w:rsid w:val="002663C0"/>
    <w:rsid w:val="00272A52"/>
    <w:rsid w:val="002739B8"/>
    <w:rsid w:val="0029651E"/>
    <w:rsid w:val="00297BCF"/>
    <w:rsid w:val="002A0191"/>
    <w:rsid w:val="002D104C"/>
    <w:rsid w:val="002E4589"/>
    <w:rsid w:val="002F250F"/>
    <w:rsid w:val="002F2A6D"/>
    <w:rsid w:val="0031108E"/>
    <w:rsid w:val="00320996"/>
    <w:rsid w:val="00321A1A"/>
    <w:rsid w:val="00333278"/>
    <w:rsid w:val="00346F38"/>
    <w:rsid w:val="003640C2"/>
    <w:rsid w:val="0038060D"/>
    <w:rsid w:val="00383DCA"/>
    <w:rsid w:val="00391836"/>
    <w:rsid w:val="00391CDA"/>
    <w:rsid w:val="00396850"/>
    <w:rsid w:val="00397E46"/>
    <w:rsid w:val="003A184A"/>
    <w:rsid w:val="003A5525"/>
    <w:rsid w:val="003C1EF3"/>
    <w:rsid w:val="003C339A"/>
    <w:rsid w:val="003D0C21"/>
    <w:rsid w:val="003D490E"/>
    <w:rsid w:val="003D4BED"/>
    <w:rsid w:val="003E5644"/>
    <w:rsid w:val="0040417C"/>
    <w:rsid w:val="00405BF0"/>
    <w:rsid w:val="00411C71"/>
    <w:rsid w:val="004141BB"/>
    <w:rsid w:val="0041711B"/>
    <w:rsid w:val="004274F9"/>
    <w:rsid w:val="00432FAB"/>
    <w:rsid w:val="0044497B"/>
    <w:rsid w:val="00446494"/>
    <w:rsid w:val="004503BA"/>
    <w:rsid w:val="0045224C"/>
    <w:rsid w:val="004641C0"/>
    <w:rsid w:val="004742D3"/>
    <w:rsid w:val="00487468"/>
    <w:rsid w:val="00497466"/>
    <w:rsid w:val="004B1FA5"/>
    <w:rsid w:val="004B3295"/>
    <w:rsid w:val="004B40D8"/>
    <w:rsid w:val="004C101C"/>
    <w:rsid w:val="004C111E"/>
    <w:rsid w:val="004C5478"/>
    <w:rsid w:val="004C603C"/>
    <w:rsid w:val="004D6DE5"/>
    <w:rsid w:val="004E7E16"/>
    <w:rsid w:val="00502B25"/>
    <w:rsid w:val="00511F41"/>
    <w:rsid w:val="00512057"/>
    <w:rsid w:val="00525F29"/>
    <w:rsid w:val="00526966"/>
    <w:rsid w:val="00535A76"/>
    <w:rsid w:val="00536600"/>
    <w:rsid w:val="00541607"/>
    <w:rsid w:val="00543052"/>
    <w:rsid w:val="005514A7"/>
    <w:rsid w:val="00557D26"/>
    <w:rsid w:val="00570024"/>
    <w:rsid w:val="00582A63"/>
    <w:rsid w:val="005835FA"/>
    <w:rsid w:val="00586801"/>
    <w:rsid w:val="00590F9D"/>
    <w:rsid w:val="0059276B"/>
    <w:rsid w:val="00592ADB"/>
    <w:rsid w:val="005945D4"/>
    <w:rsid w:val="00594862"/>
    <w:rsid w:val="005A1ED0"/>
    <w:rsid w:val="005A58A0"/>
    <w:rsid w:val="005A5E97"/>
    <w:rsid w:val="005B467A"/>
    <w:rsid w:val="005C5089"/>
    <w:rsid w:val="005D0361"/>
    <w:rsid w:val="005D12F6"/>
    <w:rsid w:val="005F04F0"/>
    <w:rsid w:val="005F639D"/>
    <w:rsid w:val="00605F21"/>
    <w:rsid w:val="00615F4F"/>
    <w:rsid w:val="006222E1"/>
    <w:rsid w:val="00622DC4"/>
    <w:rsid w:val="00623D85"/>
    <w:rsid w:val="006252F3"/>
    <w:rsid w:val="00630D3A"/>
    <w:rsid w:val="00631B60"/>
    <w:rsid w:val="00645F51"/>
    <w:rsid w:val="0065651E"/>
    <w:rsid w:val="00661585"/>
    <w:rsid w:val="00661779"/>
    <w:rsid w:val="00677769"/>
    <w:rsid w:val="00680D99"/>
    <w:rsid w:val="006A3537"/>
    <w:rsid w:val="006A408A"/>
    <w:rsid w:val="006B34DF"/>
    <w:rsid w:val="006B404E"/>
    <w:rsid w:val="006C76E7"/>
    <w:rsid w:val="006E6A0D"/>
    <w:rsid w:val="007139D4"/>
    <w:rsid w:val="0071541F"/>
    <w:rsid w:val="0072414E"/>
    <w:rsid w:val="00731CF9"/>
    <w:rsid w:val="007332DF"/>
    <w:rsid w:val="00740D17"/>
    <w:rsid w:val="007642E3"/>
    <w:rsid w:val="00772E45"/>
    <w:rsid w:val="0078130C"/>
    <w:rsid w:val="00781F70"/>
    <w:rsid w:val="0078273B"/>
    <w:rsid w:val="00792F53"/>
    <w:rsid w:val="007A6455"/>
    <w:rsid w:val="007C4F03"/>
    <w:rsid w:val="007C63B5"/>
    <w:rsid w:val="007D6C5D"/>
    <w:rsid w:val="007D793D"/>
    <w:rsid w:val="007F3219"/>
    <w:rsid w:val="007F5DC8"/>
    <w:rsid w:val="007F6988"/>
    <w:rsid w:val="008030FB"/>
    <w:rsid w:val="008064ED"/>
    <w:rsid w:val="008104DA"/>
    <w:rsid w:val="00810DEB"/>
    <w:rsid w:val="00823035"/>
    <w:rsid w:val="00827B03"/>
    <w:rsid w:val="00844199"/>
    <w:rsid w:val="00847B1A"/>
    <w:rsid w:val="00852FD9"/>
    <w:rsid w:val="0085320F"/>
    <w:rsid w:val="00854452"/>
    <w:rsid w:val="00881150"/>
    <w:rsid w:val="0088252A"/>
    <w:rsid w:val="00890696"/>
    <w:rsid w:val="0089638D"/>
    <w:rsid w:val="008A6F5D"/>
    <w:rsid w:val="008A775C"/>
    <w:rsid w:val="008C529B"/>
    <w:rsid w:val="008C70D6"/>
    <w:rsid w:val="008C7182"/>
    <w:rsid w:val="008D311B"/>
    <w:rsid w:val="008D609C"/>
    <w:rsid w:val="008D757A"/>
    <w:rsid w:val="008D787D"/>
    <w:rsid w:val="008E4F57"/>
    <w:rsid w:val="008E5673"/>
    <w:rsid w:val="008F6C4F"/>
    <w:rsid w:val="00902F32"/>
    <w:rsid w:val="00905113"/>
    <w:rsid w:val="00905793"/>
    <w:rsid w:val="00912364"/>
    <w:rsid w:val="009148BA"/>
    <w:rsid w:val="00920281"/>
    <w:rsid w:val="0092322D"/>
    <w:rsid w:val="00925BE4"/>
    <w:rsid w:val="009271A8"/>
    <w:rsid w:val="00932FC4"/>
    <w:rsid w:val="009440C9"/>
    <w:rsid w:val="00950013"/>
    <w:rsid w:val="00965E71"/>
    <w:rsid w:val="00974A16"/>
    <w:rsid w:val="00974C42"/>
    <w:rsid w:val="00975EDC"/>
    <w:rsid w:val="00977EF0"/>
    <w:rsid w:val="00987D86"/>
    <w:rsid w:val="009A6FA8"/>
    <w:rsid w:val="009A71AB"/>
    <w:rsid w:val="009B03B3"/>
    <w:rsid w:val="009B087A"/>
    <w:rsid w:val="009C4D38"/>
    <w:rsid w:val="009C65E8"/>
    <w:rsid w:val="009D6E8F"/>
    <w:rsid w:val="009E4646"/>
    <w:rsid w:val="009F0694"/>
    <w:rsid w:val="009F4DEF"/>
    <w:rsid w:val="00A14104"/>
    <w:rsid w:val="00A162AB"/>
    <w:rsid w:val="00A21E2A"/>
    <w:rsid w:val="00A22D0B"/>
    <w:rsid w:val="00A307E9"/>
    <w:rsid w:val="00A30C6B"/>
    <w:rsid w:val="00A43463"/>
    <w:rsid w:val="00A45944"/>
    <w:rsid w:val="00A61A45"/>
    <w:rsid w:val="00A70664"/>
    <w:rsid w:val="00A72331"/>
    <w:rsid w:val="00A7590F"/>
    <w:rsid w:val="00A75C58"/>
    <w:rsid w:val="00A83BF9"/>
    <w:rsid w:val="00A86420"/>
    <w:rsid w:val="00A9155E"/>
    <w:rsid w:val="00AA053C"/>
    <w:rsid w:val="00AA365D"/>
    <w:rsid w:val="00AB1E74"/>
    <w:rsid w:val="00AD5F31"/>
    <w:rsid w:val="00AF587D"/>
    <w:rsid w:val="00B2378F"/>
    <w:rsid w:val="00B24440"/>
    <w:rsid w:val="00B32FFD"/>
    <w:rsid w:val="00B41FF8"/>
    <w:rsid w:val="00B42701"/>
    <w:rsid w:val="00B528CD"/>
    <w:rsid w:val="00B54C47"/>
    <w:rsid w:val="00B54D7B"/>
    <w:rsid w:val="00B67E36"/>
    <w:rsid w:val="00B71FBC"/>
    <w:rsid w:val="00B729B9"/>
    <w:rsid w:val="00B920C7"/>
    <w:rsid w:val="00B92872"/>
    <w:rsid w:val="00B94ABD"/>
    <w:rsid w:val="00B959D7"/>
    <w:rsid w:val="00B967A1"/>
    <w:rsid w:val="00BA7C60"/>
    <w:rsid w:val="00BC773D"/>
    <w:rsid w:val="00BC7C87"/>
    <w:rsid w:val="00BD3AF7"/>
    <w:rsid w:val="00BD4562"/>
    <w:rsid w:val="00BE51C0"/>
    <w:rsid w:val="00BE67AA"/>
    <w:rsid w:val="00BF486B"/>
    <w:rsid w:val="00BF4C97"/>
    <w:rsid w:val="00C059BB"/>
    <w:rsid w:val="00C06C53"/>
    <w:rsid w:val="00C074C5"/>
    <w:rsid w:val="00C11990"/>
    <w:rsid w:val="00C16C8F"/>
    <w:rsid w:val="00C303C5"/>
    <w:rsid w:val="00C30E24"/>
    <w:rsid w:val="00C561C5"/>
    <w:rsid w:val="00C56647"/>
    <w:rsid w:val="00C614EF"/>
    <w:rsid w:val="00C70276"/>
    <w:rsid w:val="00C7238B"/>
    <w:rsid w:val="00C8195A"/>
    <w:rsid w:val="00C95794"/>
    <w:rsid w:val="00CB7FCC"/>
    <w:rsid w:val="00CD02CA"/>
    <w:rsid w:val="00CD426F"/>
    <w:rsid w:val="00CD6FCA"/>
    <w:rsid w:val="00CD7BD4"/>
    <w:rsid w:val="00CE56EC"/>
    <w:rsid w:val="00D16B33"/>
    <w:rsid w:val="00D32893"/>
    <w:rsid w:val="00D50F42"/>
    <w:rsid w:val="00D510A5"/>
    <w:rsid w:val="00D521A9"/>
    <w:rsid w:val="00D54668"/>
    <w:rsid w:val="00D617E9"/>
    <w:rsid w:val="00D634AE"/>
    <w:rsid w:val="00D94A23"/>
    <w:rsid w:val="00DC5580"/>
    <w:rsid w:val="00DC762D"/>
    <w:rsid w:val="00DD76C4"/>
    <w:rsid w:val="00DE56EA"/>
    <w:rsid w:val="00DE60B5"/>
    <w:rsid w:val="00DE6322"/>
    <w:rsid w:val="00DF4709"/>
    <w:rsid w:val="00E07E10"/>
    <w:rsid w:val="00E15267"/>
    <w:rsid w:val="00E15E49"/>
    <w:rsid w:val="00E25FA6"/>
    <w:rsid w:val="00E31F39"/>
    <w:rsid w:val="00E334EB"/>
    <w:rsid w:val="00E3665B"/>
    <w:rsid w:val="00E41ADE"/>
    <w:rsid w:val="00E45393"/>
    <w:rsid w:val="00E45486"/>
    <w:rsid w:val="00E4725F"/>
    <w:rsid w:val="00E637D9"/>
    <w:rsid w:val="00E64075"/>
    <w:rsid w:val="00E64ABB"/>
    <w:rsid w:val="00E65E37"/>
    <w:rsid w:val="00E742A3"/>
    <w:rsid w:val="00E7525B"/>
    <w:rsid w:val="00E80221"/>
    <w:rsid w:val="00E80A29"/>
    <w:rsid w:val="00E90F86"/>
    <w:rsid w:val="00E967D5"/>
    <w:rsid w:val="00E97A02"/>
    <w:rsid w:val="00EB1173"/>
    <w:rsid w:val="00EB2070"/>
    <w:rsid w:val="00EC3A09"/>
    <w:rsid w:val="00EC5EB0"/>
    <w:rsid w:val="00ED4B12"/>
    <w:rsid w:val="00EF0D79"/>
    <w:rsid w:val="00EF6FAB"/>
    <w:rsid w:val="00EF705D"/>
    <w:rsid w:val="00F04AE5"/>
    <w:rsid w:val="00F07E48"/>
    <w:rsid w:val="00F13404"/>
    <w:rsid w:val="00F17BC4"/>
    <w:rsid w:val="00F21F36"/>
    <w:rsid w:val="00F2593E"/>
    <w:rsid w:val="00F2752F"/>
    <w:rsid w:val="00F33952"/>
    <w:rsid w:val="00F42B41"/>
    <w:rsid w:val="00F501A8"/>
    <w:rsid w:val="00F871B5"/>
    <w:rsid w:val="00F91DE5"/>
    <w:rsid w:val="00FA6101"/>
    <w:rsid w:val="00FA6A70"/>
    <w:rsid w:val="00FA6FE3"/>
    <w:rsid w:val="00FA756E"/>
    <w:rsid w:val="00FB0274"/>
    <w:rsid w:val="00FC1B7D"/>
    <w:rsid w:val="00FC5614"/>
    <w:rsid w:val="00FC5738"/>
    <w:rsid w:val="00FD1F14"/>
    <w:rsid w:val="00FD483C"/>
    <w:rsid w:val="00FE6C95"/>
    <w:rsid w:val="00FE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4DA87"/>
  <w15:docId w15:val="{886B5F00-787A-4F01-B82E-1C435B378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80" w:lineRule="atLeast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rsid w:val="006A408A"/>
    <w:rPr>
      <w:rFonts w:ascii="Tahoma" w:hAnsi="Tahoma"/>
      <w:sz w:val="20"/>
    </w:rPr>
  </w:style>
  <w:style w:type="paragraph" w:styleId="Kop1">
    <w:name w:val="heading 1"/>
    <w:aliases w:val="Hoofdstuk"/>
    <w:basedOn w:val="Standaard"/>
    <w:next w:val="Standaard"/>
    <w:qFormat/>
    <w:rsid w:val="006A408A"/>
    <w:pPr>
      <w:keepNext/>
      <w:keepLines/>
      <w:pageBreakBefore/>
      <w:tabs>
        <w:tab w:val="left" w:pos="1701"/>
      </w:tabs>
      <w:spacing w:after="280"/>
      <w:ind w:hanging="1701"/>
      <w:outlineLvl w:val="0"/>
    </w:pPr>
    <w:rPr>
      <w:b/>
      <w:szCs w:val="18"/>
    </w:rPr>
  </w:style>
  <w:style w:type="paragraph" w:styleId="Kop2">
    <w:name w:val="heading 2"/>
    <w:aliases w:val="Afdeling"/>
    <w:basedOn w:val="Standaard"/>
    <w:next w:val="Standaard"/>
    <w:autoRedefine/>
    <w:unhideWhenUsed/>
    <w:qFormat/>
    <w:rsid w:val="006A408A"/>
    <w:pPr>
      <w:keepNext/>
      <w:keepLines/>
      <w:tabs>
        <w:tab w:val="left" w:pos="1701"/>
      </w:tabs>
      <w:suppressAutoHyphens/>
      <w:autoSpaceDN w:val="0"/>
      <w:spacing w:before="280" w:after="280"/>
      <w:ind w:hanging="1701"/>
      <w:textAlignment w:val="baseline"/>
      <w:outlineLvl w:val="1"/>
    </w:pPr>
    <w:rPr>
      <w:rFonts w:eastAsiaTheme="majorEastAsia" w:cs="Mangal"/>
      <w:b/>
      <w:bCs/>
      <w:noProof/>
      <w:kern w:val="3"/>
      <w:szCs w:val="18"/>
      <w:lang w:eastAsia="zh-CN" w:bidi="hi-IN"/>
    </w:rPr>
  </w:style>
  <w:style w:type="paragraph" w:styleId="Kop3">
    <w:name w:val="heading 3"/>
    <w:aliases w:val="Paragraaf"/>
    <w:basedOn w:val="Standaard"/>
    <w:next w:val="Standaard"/>
    <w:unhideWhenUsed/>
    <w:qFormat/>
    <w:rsid w:val="006A408A"/>
    <w:pPr>
      <w:keepNext/>
      <w:keepLines/>
      <w:tabs>
        <w:tab w:val="left" w:pos="1701"/>
      </w:tabs>
      <w:spacing w:before="280" w:after="280" w:line="280" w:lineRule="exact"/>
      <w:ind w:hanging="1701"/>
      <w:contextualSpacing/>
      <w:textboxTightWrap w:val="allLines"/>
      <w:outlineLvl w:val="2"/>
    </w:pPr>
    <w:rPr>
      <w:rFonts w:eastAsiaTheme="majorEastAsia" w:cstheme="majorBidi"/>
      <w:b/>
      <w:bCs/>
      <w:szCs w:val="18"/>
    </w:rPr>
  </w:style>
  <w:style w:type="paragraph" w:styleId="Kop4">
    <w:name w:val="heading 4"/>
    <w:aliases w:val="Subparagraaf"/>
    <w:basedOn w:val="Standaard"/>
    <w:next w:val="Standaard"/>
    <w:uiPriority w:val="9"/>
    <w:unhideWhenUsed/>
    <w:qFormat/>
    <w:rsid w:val="006A408A"/>
    <w:pPr>
      <w:keepNext/>
      <w:keepLines/>
      <w:tabs>
        <w:tab w:val="left" w:pos="1701"/>
      </w:tabs>
      <w:spacing w:before="280" w:after="280"/>
      <w:ind w:hanging="1701"/>
      <w:outlineLvl w:val="3"/>
    </w:pPr>
    <w:rPr>
      <w:rFonts w:eastAsiaTheme="majorEastAsia" w:cstheme="majorBidi"/>
      <w:bCs/>
      <w:iCs/>
    </w:rPr>
  </w:style>
  <w:style w:type="paragraph" w:styleId="Kop5">
    <w:name w:val="heading 5"/>
    <w:aliases w:val="Subsubparagraaf"/>
    <w:basedOn w:val="Standaard"/>
    <w:next w:val="Standaard"/>
    <w:uiPriority w:val="9"/>
    <w:unhideWhenUsed/>
    <w:qFormat/>
    <w:rsid w:val="006A408A"/>
    <w:pPr>
      <w:keepNext/>
      <w:keepLines/>
      <w:tabs>
        <w:tab w:val="left" w:pos="1701"/>
      </w:tabs>
      <w:spacing w:before="280" w:after="280"/>
      <w:ind w:hanging="1701"/>
      <w:outlineLvl w:val="4"/>
    </w:pPr>
    <w:rPr>
      <w:rFonts w:eastAsiaTheme="majorEastAsia" w:cstheme="majorBidi"/>
    </w:rPr>
  </w:style>
  <w:style w:type="paragraph" w:styleId="Kop6">
    <w:name w:val="heading 6"/>
    <w:aliases w:val="Artikel"/>
    <w:basedOn w:val="Standaard"/>
    <w:next w:val="Standaard"/>
    <w:uiPriority w:val="9"/>
    <w:unhideWhenUsed/>
    <w:qFormat/>
    <w:rsid w:val="006A408A"/>
    <w:pPr>
      <w:keepNext/>
      <w:keepLines/>
      <w:tabs>
        <w:tab w:val="left" w:pos="1701"/>
      </w:tabs>
      <w:spacing w:before="280"/>
      <w:ind w:hanging="1701"/>
      <w:outlineLvl w:val="5"/>
    </w:pPr>
    <w:rPr>
      <w:rFonts w:eastAsiaTheme="majorEastAsia" w:cstheme="majorBidi"/>
      <w:i/>
      <w:iCs/>
    </w:rPr>
  </w:style>
  <w:style w:type="paragraph" w:styleId="Kop7">
    <w:name w:val="heading 7"/>
    <w:basedOn w:val="Standaard"/>
    <w:next w:val="Standaard"/>
    <w:uiPriority w:val="9"/>
    <w:semiHidden/>
    <w:unhideWhenUsed/>
    <w:rsid w:val="006A408A"/>
    <w:pPr>
      <w:keepNext/>
      <w:keepLines/>
      <w:spacing w:before="200"/>
      <w:outlineLvl w:val="6"/>
    </w:pPr>
    <w:rPr>
      <w:rFonts w:eastAsiaTheme="majorEastAsia" w:cstheme="majorBidi"/>
      <w:i/>
      <w:iCs/>
    </w:rPr>
  </w:style>
  <w:style w:type="paragraph" w:styleId="Kop8">
    <w:name w:val="heading 8"/>
    <w:basedOn w:val="Standaard"/>
    <w:next w:val="Standaard"/>
    <w:uiPriority w:val="9"/>
    <w:semiHidden/>
    <w:unhideWhenUsed/>
    <w:rsid w:val="006A408A"/>
    <w:pPr>
      <w:keepNext/>
      <w:keepLines/>
      <w:spacing w:before="200"/>
      <w:outlineLvl w:val="7"/>
    </w:pPr>
    <w:rPr>
      <w:rFonts w:eastAsiaTheme="majorEastAsia" w:cstheme="majorBidi"/>
      <w:iCs/>
    </w:rPr>
  </w:style>
  <w:style w:type="paragraph" w:styleId="Kop9">
    <w:name w:val="heading 9"/>
    <w:basedOn w:val="Standaard"/>
    <w:next w:val="Standaard"/>
    <w:uiPriority w:val="9"/>
    <w:semiHidden/>
    <w:unhideWhenUsed/>
    <w:rsid w:val="006A408A"/>
    <w:pPr>
      <w:keepNext/>
      <w:keepLines/>
      <w:spacing w:before="200"/>
      <w:outlineLvl w:val="8"/>
    </w:pPr>
    <w:rPr>
      <w:rFonts w:eastAsiaTheme="majorEastAsia" w:cstheme="majorBidi"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A408A"/>
    <w:rPr>
      <w:rFonts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A408A"/>
    <w:rPr>
      <w:rFonts w:ascii="Tahoma" w:hAnsi="Tahoma" w:cs="Tahoma"/>
      <w:sz w:val="16"/>
      <w:szCs w:val="16"/>
    </w:rPr>
  </w:style>
  <w:style w:type="numbering" w:styleId="111111">
    <w:name w:val="Outline List 2"/>
    <w:basedOn w:val="Geenlijst"/>
    <w:uiPriority w:val="99"/>
    <w:semiHidden/>
    <w:unhideWhenUsed/>
    <w:rsid w:val="006A408A"/>
    <w:pPr>
      <w:numPr>
        <w:numId w:val="1"/>
      </w:numPr>
    </w:pPr>
  </w:style>
  <w:style w:type="numbering" w:styleId="1ai">
    <w:name w:val="Outline List 1"/>
    <w:basedOn w:val="Geenlijst"/>
    <w:uiPriority w:val="99"/>
    <w:semiHidden/>
    <w:unhideWhenUsed/>
    <w:rsid w:val="006A408A"/>
    <w:pPr>
      <w:numPr>
        <w:numId w:val="2"/>
      </w:numPr>
    </w:pPr>
  </w:style>
  <w:style w:type="table" w:styleId="3D-effectenvoortabel1">
    <w:name w:val="Table 3D effects 1"/>
    <w:basedOn w:val="Standaardtabel"/>
    <w:uiPriority w:val="99"/>
    <w:semiHidden/>
    <w:unhideWhenUsed/>
    <w:rsid w:val="006A408A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6A408A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6A408A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6A408A"/>
  </w:style>
  <w:style w:type="character" w:customStyle="1" w:styleId="AanhefChar">
    <w:name w:val="Aanhef Char"/>
    <w:basedOn w:val="Standaardalinea-lettertype"/>
    <w:link w:val="Aanhef"/>
    <w:uiPriority w:val="99"/>
    <w:semiHidden/>
    <w:rsid w:val="006A408A"/>
    <w:rPr>
      <w:rFonts w:ascii="Tahoma" w:hAnsi="Tahoma"/>
      <w:sz w:val="20"/>
    </w:rPr>
  </w:style>
  <w:style w:type="paragraph" w:styleId="Adresenvelop">
    <w:name w:val="envelope address"/>
    <w:basedOn w:val="Standaard"/>
    <w:uiPriority w:val="99"/>
    <w:semiHidden/>
    <w:unhideWhenUsed/>
    <w:rsid w:val="006A408A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6A408A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6A408A"/>
    <w:rPr>
      <w:rFonts w:ascii="Tahoma" w:hAnsi="Tahoma"/>
      <w:sz w:val="20"/>
    </w:rPr>
  </w:style>
  <w:style w:type="paragraph" w:styleId="Afzender">
    <w:name w:val="envelope return"/>
    <w:basedOn w:val="Standaard"/>
    <w:uiPriority w:val="99"/>
    <w:semiHidden/>
    <w:unhideWhenUsed/>
    <w:rsid w:val="006A408A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numbering" w:styleId="Artikelsectie">
    <w:name w:val="Outline List 3"/>
    <w:basedOn w:val="Geenlijst"/>
    <w:uiPriority w:val="99"/>
    <w:semiHidden/>
    <w:unhideWhenUsed/>
    <w:rsid w:val="006A408A"/>
    <w:pPr>
      <w:numPr>
        <w:numId w:val="3"/>
      </w:numPr>
    </w:pPr>
  </w:style>
  <w:style w:type="paragraph" w:styleId="Berichtkop">
    <w:name w:val="Message Header"/>
    <w:basedOn w:val="Standaard"/>
    <w:link w:val="BerichtkopChar"/>
    <w:uiPriority w:val="99"/>
    <w:semiHidden/>
    <w:unhideWhenUsed/>
    <w:rsid w:val="006A40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6A40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6A408A"/>
  </w:style>
  <w:style w:type="paragraph" w:styleId="Bloktekst">
    <w:name w:val="Block Text"/>
    <w:basedOn w:val="Standaard"/>
    <w:uiPriority w:val="99"/>
    <w:semiHidden/>
    <w:unhideWhenUsed/>
    <w:rsid w:val="006A408A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6A408A"/>
    <w:pPr>
      <w:ind w:left="200" w:hanging="200"/>
    </w:p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6A408A"/>
  </w:style>
  <w:style w:type="character" w:customStyle="1" w:styleId="DatumChar">
    <w:name w:val="Datum Char"/>
    <w:basedOn w:val="Standaardalinea-lettertype"/>
    <w:link w:val="Datum"/>
    <w:uiPriority w:val="99"/>
    <w:semiHidden/>
    <w:rsid w:val="006A408A"/>
    <w:rPr>
      <w:rFonts w:ascii="Tahoma" w:hAnsi="Tahoma"/>
      <w:sz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6A408A"/>
    <w:pPr>
      <w:spacing w:line="240" w:lineRule="auto"/>
    </w:pPr>
    <w:rPr>
      <w:rFonts w:cs="Tahoma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6A408A"/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70"/>
    <w:rsid w:val="006A408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6A408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6A408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6A408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6A408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6A408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6A408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uiPriority w:val="99"/>
    <w:semiHidden/>
    <w:unhideWhenUsed/>
    <w:rsid w:val="006A408A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6A408A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6A408A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uiPriority w:val="99"/>
    <w:semiHidden/>
    <w:unhideWhenUsed/>
    <w:rsid w:val="006A408A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Eindnootmarkering">
    <w:name w:val="endnote reference"/>
    <w:basedOn w:val="Standaardalinea-lettertype"/>
    <w:uiPriority w:val="99"/>
    <w:semiHidden/>
    <w:unhideWhenUsed/>
    <w:rsid w:val="006A408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6A408A"/>
    <w:pPr>
      <w:spacing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6A408A"/>
    <w:rPr>
      <w:rFonts w:ascii="Tahoma" w:hAnsi="Tahoma"/>
      <w:sz w:val="20"/>
      <w:szCs w:val="20"/>
    </w:rPr>
  </w:style>
  <w:style w:type="table" w:styleId="Elegantetabel">
    <w:name w:val="Table Elegant"/>
    <w:basedOn w:val="Standaardtabel"/>
    <w:uiPriority w:val="99"/>
    <w:semiHidden/>
    <w:unhideWhenUsed/>
    <w:rsid w:val="006A408A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6A408A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6A408A"/>
    <w:rPr>
      <w:rFonts w:ascii="Tahoma" w:hAnsi="Tahoma"/>
      <w:sz w:val="20"/>
    </w:rPr>
  </w:style>
  <w:style w:type="table" w:styleId="Gemiddeldraster1">
    <w:name w:val="Medium Grid 1"/>
    <w:basedOn w:val="Standaardtabel"/>
    <w:uiPriority w:val="67"/>
    <w:rsid w:val="006A408A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6A408A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6A408A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6A408A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6A408A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6A408A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6A408A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6A408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6A408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6A408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6A408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6A408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6A408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6A408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6A408A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6A408A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6A408A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6A408A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6A408A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6A408A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6A408A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uiPriority w:val="63"/>
    <w:rsid w:val="006A408A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6A408A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6A408A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6A408A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6A408A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6A408A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6A408A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6A408A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6A408A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6A408A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6A408A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6A408A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6A408A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6A408A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6A408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6A408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6A408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6A408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6A408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6A408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6A408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6A408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6A408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6A408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6A408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6A408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6A408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6A408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6A408A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uiPriority w:val="99"/>
    <w:semiHidden/>
    <w:unhideWhenUsed/>
    <w:rsid w:val="006A408A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6A408A"/>
    <w:rPr>
      <w:rFonts w:ascii="Tahoma" w:hAnsi="Tahoma"/>
      <w:sz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A408A"/>
    <w:pPr>
      <w:spacing w:line="240" w:lineRule="auto"/>
    </w:pPr>
    <w:rPr>
      <w:rFonts w:ascii="Consolas" w:hAnsi="Consolas" w:cs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6A408A"/>
    <w:rPr>
      <w:rFonts w:ascii="Consolas" w:hAnsi="Consolas" w:cs="Consolas"/>
      <w:sz w:val="20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6A408A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6A408A"/>
    <w:rPr>
      <w:i/>
      <w:iCs/>
    </w:rPr>
  </w:style>
  <w:style w:type="character" w:styleId="HTMLVariable">
    <w:name w:val="HTML Variable"/>
    <w:basedOn w:val="Standaardalinea-lettertype"/>
    <w:uiPriority w:val="99"/>
    <w:semiHidden/>
    <w:unhideWhenUsed/>
    <w:rsid w:val="006A408A"/>
    <w:rPr>
      <w:i/>
      <w:iCs/>
    </w:rPr>
  </w:style>
  <w:style w:type="character" w:styleId="HTML-acroniem">
    <w:name w:val="HTML Acronym"/>
    <w:basedOn w:val="Standaardalinea-lettertype"/>
    <w:uiPriority w:val="99"/>
    <w:semiHidden/>
    <w:unhideWhenUsed/>
    <w:rsid w:val="006A408A"/>
  </w:style>
  <w:style w:type="paragraph" w:styleId="HTML-adres">
    <w:name w:val="HTML Address"/>
    <w:basedOn w:val="Standaard"/>
    <w:link w:val="HTML-adresChar"/>
    <w:uiPriority w:val="99"/>
    <w:semiHidden/>
    <w:unhideWhenUsed/>
    <w:rsid w:val="006A408A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6A408A"/>
    <w:rPr>
      <w:rFonts w:ascii="Tahoma" w:hAnsi="Tahoma"/>
      <w:i/>
      <w:iCs/>
      <w:sz w:val="20"/>
    </w:rPr>
  </w:style>
  <w:style w:type="character" w:styleId="HTML-citaat">
    <w:name w:val="HTML Cite"/>
    <w:basedOn w:val="Standaardalinea-lettertype"/>
    <w:uiPriority w:val="99"/>
    <w:semiHidden/>
    <w:unhideWhenUsed/>
    <w:rsid w:val="006A408A"/>
    <w:rPr>
      <w:i/>
      <w:iCs/>
    </w:rPr>
  </w:style>
  <w:style w:type="character" w:styleId="HTML-schrijfmachine">
    <w:name w:val="HTML Typewriter"/>
    <w:basedOn w:val="Standaardalinea-lettertype"/>
    <w:uiPriority w:val="99"/>
    <w:semiHidden/>
    <w:unhideWhenUsed/>
    <w:rsid w:val="006A408A"/>
    <w:rPr>
      <w:rFonts w:ascii="Consolas" w:hAnsi="Consolas" w:cs="Consolas"/>
      <w:sz w:val="20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6A408A"/>
    <w:rPr>
      <w:rFonts w:ascii="Consolas" w:hAnsi="Consolas" w:cs="Consolas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6A408A"/>
    <w:rPr>
      <w:rFonts w:ascii="Consolas" w:hAnsi="Consolas" w:cs="Consolas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6A408A"/>
    <w:rPr>
      <w:color w:val="0000FF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6A408A"/>
    <w:pPr>
      <w:spacing w:line="240" w:lineRule="auto"/>
      <w:ind w:left="200" w:hanging="20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6A408A"/>
    <w:pPr>
      <w:spacing w:line="240" w:lineRule="auto"/>
      <w:ind w:left="400" w:hanging="20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6A408A"/>
    <w:pPr>
      <w:spacing w:line="240" w:lineRule="auto"/>
      <w:ind w:left="600" w:hanging="20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6A408A"/>
    <w:pPr>
      <w:spacing w:line="240" w:lineRule="auto"/>
      <w:ind w:left="800" w:hanging="20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6A408A"/>
    <w:pPr>
      <w:spacing w:line="240" w:lineRule="auto"/>
      <w:ind w:left="1000" w:hanging="20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6A408A"/>
    <w:pPr>
      <w:spacing w:line="240" w:lineRule="auto"/>
      <w:ind w:left="1200" w:hanging="20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6A408A"/>
    <w:pPr>
      <w:spacing w:line="240" w:lineRule="auto"/>
      <w:ind w:left="1400" w:hanging="20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6A408A"/>
    <w:pPr>
      <w:spacing w:line="240" w:lineRule="auto"/>
      <w:ind w:left="1600" w:hanging="20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6A408A"/>
    <w:pPr>
      <w:spacing w:line="240" w:lineRule="auto"/>
      <w:ind w:left="1800" w:hanging="200"/>
    </w:pPr>
  </w:style>
  <w:style w:type="paragraph" w:styleId="Indexkop">
    <w:name w:val="index heading"/>
    <w:basedOn w:val="Standaard"/>
    <w:next w:val="Index1"/>
    <w:uiPriority w:val="99"/>
    <w:semiHidden/>
    <w:unhideWhenUsed/>
    <w:rsid w:val="006A408A"/>
    <w:rPr>
      <w:rFonts w:asciiTheme="majorHAnsi" w:eastAsiaTheme="majorEastAsia" w:hAnsiTheme="majorHAnsi" w:cstheme="majorBidi"/>
      <w:b/>
      <w:bCs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6A408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6A408A"/>
    <w:pPr>
      <w:spacing w:after="100"/>
      <w:ind w:left="200"/>
    </w:p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6A408A"/>
    <w:pPr>
      <w:spacing w:after="100"/>
      <w:ind w:left="40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6A408A"/>
    <w:pPr>
      <w:spacing w:after="100"/>
      <w:ind w:left="600"/>
    </w:p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6A408A"/>
    <w:pPr>
      <w:spacing w:after="100"/>
      <w:ind w:left="80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6A408A"/>
    <w:pPr>
      <w:spacing w:after="100"/>
      <w:ind w:left="10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6A408A"/>
    <w:pPr>
      <w:spacing w:after="100"/>
      <w:ind w:left="120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6A408A"/>
    <w:pPr>
      <w:spacing w:after="100"/>
      <w:ind w:left="140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408A"/>
    <w:pPr>
      <w:spacing w:after="100"/>
      <w:ind w:left="1600"/>
    </w:pPr>
  </w:style>
  <w:style w:type="table" w:styleId="Klassieketabel1">
    <w:name w:val="Table Classic 1"/>
    <w:basedOn w:val="Standaardtabel"/>
    <w:uiPriority w:val="99"/>
    <w:semiHidden/>
    <w:unhideWhenUsed/>
    <w:rsid w:val="006A408A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6A408A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6A408A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6A408A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73"/>
    <w:rsid w:val="006A408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6A408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6A408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6A408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6A408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6A408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6A408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71"/>
    <w:rsid w:val="006A408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6A408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6A408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6A408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6A408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6A408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6A408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6A408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6A408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6A408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6A408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6A408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6A408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6A408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6A408A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6A408A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6A408A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6A408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rsid w:val="006A408A"/>
    <w:pPr>
      <w:pageBreakBefore w:val="0"/>
      <w:tabs>
        <w:tab w:val="clear" w:pos="1701"/>
      </w:tabs>
      <w:spacing w:before="480" w:after="0"/>
      <w:ind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Koptekst">
    <w:name w:val="header"/>
    <w:basedOn w:val="Standaard"/>
    <w:uiPriority w:val="99"/>
    <w:unhideWhenUsed/>
    <w:rsid w:val="006A408A"/>
    <w:pPr>
      <w:tabs>
        <w:tab w:val="center" w:pos="4536"/>
        <w:tab w:val="right" w:pos="9072"/>
      </w:tabs>
      <w:spacing w:line="240" w:lineRule="auto"/>
    </w:pPr>
  </w:style>
  <w:style w:type="table" w:styleId="Lichtraster">
    <w:name w:val="Light Grid"/>
    <w:basedOn w:val="Standaardtabel"/>
    <w:uiPriority w:val="62"/>
    <w:rsid w:val="006A408A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6A408A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6A408A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6A408A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6A408A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6A408A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6A408A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uiPriority w:val="60"/>
    <w:rsid w:val="006A408A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6A408A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6A408A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6A408A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6A408A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6A408A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6A408A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uiPriority w:val="61"/>
    <w:rsid w:val="006A408A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6A408A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6A408A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6A408A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6A408A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6A408A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6A408A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uiPriority w:val="99"/>
    <w:semiHidden/>
    <w:unhideWhenUsed/>
    <w:rsid w:val="006A408A"/>
    <w:pPr>
      <w:ind w:left="283" w:hanging="283"/>
      <w:contextualSpacing/>
    </w:pPr>
  </w:style>
  <w:style w:type="paragraph" w:styleId="Lijst2">
    <w:name w:val="List 2"/>
    <w:basedOn w:val="Standaard"/>
    <w:uiPriority w:val="99"/>
    <w:semiHidden/>
    <w:unhideWhenUsed/>
    <w:rsid w:val="006A408A"/>
    <w:pPr>
      <w:ind w:left="566" w:hanging="283"/>
      <w:contextualSpacing/>
    </w:pPr>
  </w:style>
  <w:style w:type="paragraph" w:styleId="Lijst3">
    <w:name w:val="List 3"/>
    <w:basedOn w:val="Standaard"/>
    <w:uiPriority w:val="99"/>
    <w:semiHidden/>
    <w:unhideWhenUsed/>
    <w:rsid w:val="006A408A"/>
    <w:pPr>
      <w:ind w:left="849" w:hanging="283"/>
      <w:contextualSpacing/>
    </w:pPr>
  </w:style>
  <w:style w:type="paragraph" w:styleId="Lijst4">
    <w:name w:val="List 4"/>
    <w:basedOn w:val="Standaard"/>
    <w:uiPriority w:val="99"/>
    <w:semiHidden/>
    <w:unhideWhenUsed/>
    <w:rsid w:val="006A408A"/>
    <w:pPr>
      <w:ind w:left="1132" w:hanging="283"/>
      <w:contextualSpacing/>
    </w:pPr>
  </w:style>
  <w:style w:type="paragraph" w:styleId="Lijst5">
    <w:name w:val="List 5"/>
    <w:basedOn w:val="Standaard"/>
    <w:uiPriority w:val="99"/>
    <w:semiHidden/>
    <w:unhideWhenUsed/>
    <w:rsid w:val="006A408A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6A408A"/>
  </w:style>
  <w:style w:type="paragraph" w:styleId="Lijstopsomteken">
    <w:name w:val="List Bullet"/>
    <w:basedOn w:val="Standaard"/>
    <w:uiPriority w:val="99"/>
    <w:semiHidden/>
    <w:unhideWhenUsed/>
    <w:rsid w:val="006A408A"/>
    <w:pPr>
      <w:numPr>
        <w:numId w:val="4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6A408A"/>
    <w:pPr>
      <w:numPr>
        <w:numId w:val="5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6A408A"/>
    <w:pPr>
      <w:numPr>
        <w:numId w:val="6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6A408A"/>
    <w:pPr>
      <w:numPr>
        <w:numId w:val="7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6A408A"/>
    <w:pPr>
      <w:numPr>
        <w:numId w:val="8"/>
      </w:numPr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6A408A"/>
    <w:pPr>
      <w:numPr>
        <w:numId w:val="9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6A408A"/>
    <w:pPr>
      <w:numPr>
        <w:numId w:val="10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6A408A"/>
    <w:pPr>
      <w:numPr>
        <w:numId w:val="11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6A408A"/>
    <w:pPr>
      <w:numPr>
        <w:numId w:val="12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6A408A"/>
    <w:pPr>
      <w:numPr>
        <w:numId w:val="13"/>
      </w:numPr>
      <w:contextualSpacing/>
    </w:pPr>
  </w:style>
  <w:style w:type="paragraph" w:styleId="Lijstvoortzetting">
    <w:name w:val="List Continue"/>
    <w:basedOn w:val="Standaard"/>
    <w:uiPriority w:val="99"/>
    <w:semiHidden/>
    <w:unhideWhenUsed/>
    <w:rsid w:val="006A408A"/>
    <w:pPr>
      <w:spacing w:after="120"/>
      <w:ind w:left="283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6A408A"/>
    <w:pPr>
      <w:spacing w:after="120"/>
      <w:ind w:left="566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6A408A"/>
    <w:pPr>
      <w:spacing w:after="120"/>
      <w:ind w:left="849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6A408A"/>
    <w:pPr>
      <w:spacing w:after="120"/>
      <w:ind w:left="1132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6A408A"/>
    <w:pPr>
      <w:spacing w:after="120"/>
      <w:ind w:left="1415"/>
      <w:contextualSpacing/>
    </w:pPr>
  </w:style>
  <w:style w:type="paragraph" w:styleId="Macrotekst">
    <w:name w:val="macro"/>
    <w:link w:val="MacrotekstChar"/>
    <w:uiPriority w:val="99"/>
    <w:semiHidden/>
    <w:unhideWhenUsed/>
    <w:rsid w:val="006A40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 w:cs="Consolas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6A408A"/>
    <w:rPr>
      <w:rFonts w:ascii="Consolas" w:hAnsi="Consolas" w:cs="Consolas"/>
      <w:sz w:val="20"/>
      <w:szCs w:val="20"/>
    </w:rPr>
  </w:style>
  <w:style w:type="paragraph" w:styleId="Normaalweb">
    <w:name w:val="Normal (Web)"/>
    <w:basedOn w:val="Standaard"/>
    <w:uiPriority w:val="99"/>
    <w:semiHidden/>
    <w:unhideWhenUsed/>
    <w:rsid w:val="006A408A"/>
    <w:rPr>
      <w:rFonts w:ascii="Times New Roman" w:hAnsi="Times New Roman" w:cs="Times New Roman"/>
      <w:sz w:val="24"/>
      <w:szCs w:val="24"/>
    </w:r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6A408A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6A408A"/>
    <w:rPr>
      <w:rFonts w:ascii="Tahoma" w:hAnsi="Tahoma"/>
      <w:sz w:val="20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A408A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A408A"/>
    <w:rPr>
      <w:rFonts w:ascii="Tahoma" w:hAnsi="Tahoma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A408A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A408A"/>
    <w:rPr>
      <w:rFonts w:ascii="Tahoma" w:hAnsi="Tahoma"/>
      <w:b/>
      <w:bCs/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6A408A"/>
  </w:style>
  <w:style w:type="paragraph" w:styleId="Plattetekst">
    <w:name w:val="Body Text"/>
    <w:basedOn w:val="Standaard"/>
    <w:link w:val="PlattetekstChar"/>
    <w:uiPriority w:val="99"/>
    <w:semiHidden/>
    <w:unhideWhenUsed/>
    <w:rsid w:val="006A408A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6A408A"/>
    <w:rPr>
      <w:rFonts w:ascii="Tahoma" w:hAnsi="Tahoma"/>
      <w:sz w:val="20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6A408A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6A408A"/>
    <w:rPr>
      <w:rFonts w:ascii="Tahoma" w:hAnsi="Tahoma"/>
      <w:sz w:val="20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6A408A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6A408A"/>
    <w:rPr>
      <w:rFonts w:ascii="Tahoma" w:hAnsi="Tahom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6A408A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6A408A"/>
    <w:rPr>
      <w:rFonts w:ascii="Tahoma" w:hAnsi="Tahoma"/>
      <w:sz w:val="20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6A408A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6A408A"/>
    <w:rPr>
      <w:rFonts w:ascii="Tahoma" w:hAnsi="Tahoma"/>
      <w:sz w:val="20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6A408A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6A408A"/>
    <w:rPr>
      <w:rFonts w:ascii="Tahoma" w:hAnsi="Tahoma"/>
      <w:sz w:val="20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6A408A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6A408A"/>
    <w:rPr>
      <w:rFonts w:ascii="Tahoma" w:hAnsi="Tahoma"/>
      <w:sz w:val="20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6A408A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6A408A"/>
    <w:rPr>
      <w:rFonts w:ascii="Tahoma" w:hAnsi="Tahoma"/>
      <w:sz w:val="16"/>
      <w:szCs w:val="16"/>
    </w:rPr>
  </w:style>
  <w:style w:type="table" w:styleId="Professioneletabel">
    <w:name w:val="Table Professional"/>
    <w:basedOn w:val="Standaardtabel"/>
    <w:uiPriority w:val="99"/>
    <w:semiHidden/>
    <w:unhideWhenUsed/>
    <w:rsid w:val="006A408A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6A408A"/>
  </w:style>
  <w:style w:type="paragraph" w:styleId="Standaardinspringing">
    <w:name w:val="Normal Indent"/>
    <w:basedOn w:val="Standaard"/>
    <w:uiPriority w:val="99"/>
    <w:semiHidden/>
    <w:unhideWhenUsed/>
    <w:rsid w:val="006A408A"/>
    <w:pPr>
      <w:ind w:left="708"/>
    </w:pPr>
  </w:style>
  <w:style w:type="table" w:styleId="Tabelkolommen1">
    <w:name w:val="Table Columns 1"/>
    <w:basedOn w:val="Standaardtabel"/>
    <w:uiPriority w:val="99"/>
    <w:semiHidden/>
    <w:unhideWhenUsed/>
    <w:rsid w:val="006A408A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6A408A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6A408A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6A408A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6A408A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uiPriority w:val="99"/>
    <w:semiHidden/>
    <w:unhideWhenUsed/>
    <w:rsid w:val="006A408A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6A408A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6A408A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6A408A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6A408A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6A408A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6A408A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6A408A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">
    <w:name w:val="Table Grid"/>
    <w:basedOn w:val="Standaardtabel"/>
    <w:uiPriority w:val="59"/>
    <w:rsid w:val="006A40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uiPriority w:val="99"/>
    <w:semiHidden/>
    <w:unhideWhenUsed/>
    <w:rsid w:val="006A408A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6A408A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6A408A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6A408A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6A408A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6A408A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6A408A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6A408A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6A408A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6A408A"/>
    <w:rPr>
      <w:color w:val="80808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6A408A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6A408A"/>
    <w:rPr>
      <w:rFonts w:ascii="Consolas" w:hAnsi="Consolas" w:cs="Consolas"/>
      <w:sz w:val="21"/>
      <w:szCs w:val="21"/>
    </w:rPr>
  </w:style>
  <w:style w:type="table" w:styleId="Verfijndetabel1">
    <w:name w:val="Table Subtle 1"/>
    <w:basedOn w:val="Standaardtabel"/>
    <w:uiPriority w:val="99"/>
    <w:semiHidden/>
    <w:unhideWhenUsed/>
    <w:rsid w:val="006A408A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6A408A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6A408A"/>
    <w:rPr>
      <w:sz w:val="16"/>
      <w:szCs w:val="16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6A408A"/>
    <w:rPr>
      <w:vertAlign w:val="superscript"/>
    </w:rPr>
  </w:style>
  <w:style w:type="paragraph" w:styleId="Voetnoottekst">
    <w:name w:val="footnote text"/>
    <w:basedOn w:val="Standaard"/>
    <w:semiHidden/>
    <w:unhideWhenUsed/>
    <w:rsid w:val="006A408A"/>
    <w:pPr>
      <w:spacing w:line="240" w:lineRule="auto"/>
      <w:ind w:left="567" w:hanging="567"/>
    </w:pPr>
    <w:rPr>
      <w:szCs w:val="20"/>
    </w:rPr>
  </w:style>
  <w:style w:type="paragraph" w:styleId="Voettekst">
    <w:name w:val="footer"/>
    <w:basedOn w:val="Standaard"/>
    <w:uiPriority w:val="99"/>
    <w:unhideWhenUsed/>
    <w:rsid w:val="006A408A"/>
    <w:pPr>
      <w:tabs>
        <w:tab w:val="right" w:pos="7938"/>
      </w:tabs>
      <w:spacing w:line="240" w:lineRule="auto"/>
    </w:pPr>
  </w:style>
  <w:style w:type="table" w:styleId="Webtabel1">
    <w:name w:val="Table Web 1"/>
    <w:basedOn w:val="Standaardtabel"/>
    <w:uiPriority w:val="99"/>
    <w:semiHidden/>
    <w:unhideWhenUsed/>
    <w:rsid w:val="006A408A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6A408A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6A408A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ard"/>
    <w:next w:val="Standaard"/>
    <w:uiPriority w:val="10"/>
    <w:rsid w:val="006A408A"/>
    <w:pPr>
      <w:pageBreakBefore/>
      <w:spacing w:after="100" w:afterAutospacing="1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paragraph" w:customStyle="1" w:styleId="Opsomming">
    <w:name w:val="Opsomming"/>
    <w:basedOn w:val="Standaard"/>
    <w:next w:val="Standaard"/>
    <w:qFormat/>
    <w:rsid w:val="006A408A"/>
    <w:pPr>
      <w:ind w:left="425"/>
    </w:pPr>
  </w:style>
  <w:style w:type="paragraph" w:customStyle="1" w:styleId="Opsommingmetnummering">
    <w:name w:val="Opsomming met nummering"/>
    <w:basedOn w:val="Standaard"/>
    <w:next w:val="Standaard"/>
    <w:qFormat/>
    <w:rsid w:val="006A408A"/>
    <w:pPr>
      <w:ind w:left="425" w:hanging="425"/>
    </w:pPr>
  </w:style>
  <w:style w:type="paragraph" w:customStyle="1" w:styleId="Begrip">
    <w:name w:val="Begrip"/>
    <w:basedOn w:val="Standaard"/>
    <w:next w:val="Standaard"/>
    <w:qFormat/>
    <w:rsid w:val="006A408A"/>
    <w:pPr>
      <w:keepNext/>
      <w:spacing w:before="280"/>
    </w:pPr>
    <w:rPr>
      <w:b/>
    </w:rPr>
  </w:style>
  <w:style w:type="character" w:customStyle="1" w:styleId="Noemer">
    <w:name w:val="Noemer"/>
    <w:basedOn w:val="Standaardalinea-lettertype"/>
    <w:uiPriority w:val="1"/>
    <w:qFormat/>
    <w:rsid w:val="006A408A"/>
    <w:rPr>
      <w:b/>
    </w:rPr>
  </w:style>
  <w:style w:type="paragraph" w:customStyle="1" w:styleId="Lidmetnummering">
    <w:name w:val="Lid met nummering"/>
    <w:basedOn w:val="Standaard"/>
    <w:qFormat/>
    <w:rsid w:val="006A408A"/>
    <w:pPr>
      <w:ind w:hanging="425"/>
    </w:pPr>
  </w:style>
  <w:style w:type="table" w:customStyle="1" w:styleId="Tabel">
    <w:name w:val="Tabel"/>
    <w:basedOn w:val="Standaardtabel"/>
    <w:uiPriority w:val="99"/>
    <w:rsid w:val="006A40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rPr>
        <w:b/>
      </w:rPr>
      <w:tblPr/>
      <w:tcPr>
        <w:shd w:val="clear" w:color="auto" w:fill="000000" w:themeFill="text1"/>
      </w:tcPr>
    </w:tblStylePr>
  </w:style>
  <w:style w:type="table" w:customStyle="1" w:styleId="Annotatie">
    <w:name w:val="Annotatie"/>
    <w:basedOn w:val="Standaardtabel"/>
    <w:uiPriority w:val="99"/>
    <w:rsid w:val="006A408A"/>
    <w:pPr>
      <w:spacing w:line="240" w:lineRule="auto"/>
    </w:pPr>
    <w:rPr>
      <w:rFonts w:ascii="Verdana" w:hAnsi="Verdana"/>
      <w:sz w:val="16"/>
    </w:rPr>
    <w:tblPr>
      <w:tblInd w:w="57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  <w:insideH w:val="single" w:sz="4" w:space="0" w:color="FF0000"/>
        <w:insideV w:val="single" w:sz="4" w:space="0" w:color="FF0000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rPr>
        <w:b/>
        <w:color w:val="FFFFFF" w:themeColor="background1"/>
      </w:rPr>
      <w:tblPr/>
      <w:tcPr>
        <w:shd w:val="clear" w:color="auto" w:fill="FF0000"/>
      </w:tcPr>
    </w:tblStylePr>
  </w:style>
  <w:style w:type="paragraph" w:customStyle="1" w:styleId="Tabeltitel">
    <w:name w:val="Tabeltitel"/>
    <w:basedOn w:val="Standaard"/>
    <w:next w:val="Standaard"/>
    <w:qFormat/>
    <w:rsid w:val="006A408A"/>
    <w:pPr>
      <w:keepNext/>
      <w:keepLines/>
      <w:tabs>
        <w:tab w:val="left" w:pos="1418"/>
      </w:tabs>
      <w:spacing w:before="280" w:after="140"/>
    </w:pPr>
    <w:rPr>
      <w:b/>
    </w:rPr>
  </w:style>
  <w:style w:type="paragraph" w:customStyle="1" w:styleId="Alineakop">
    <w:name w:val="Alineakop"/>
    <w:basedOn w:val="Standaard"/>
    <w:next w:val="Standaard"/>
    <w:qFormat/>
    <w:rsid w:val="006A408A"/>
    <w:pPr>
      <w:keepNext/>
      <w:spacing w:before="280"/>
    </w:pPr>
    <w:rPr>
      <w:i/>
    </w:rPr>
  </w:style>
  <w:style w:type="paragraph" w:customStyle="1" w:styleId="Divisiekop1">
    <w:name w:val="Divisie kop 1"/>
    <w:basedOn w:val="Kop1"/>
    <w:next w:val="Standaard"/>
    <w:qFormat/>
    <w:rsid w:val="006A408A"/>
  </w:style>
  <w:style w:type="paragraph" w:customStyle="1" w:styleId="Divisiekop2">
    <w:name w:val="Divisie kop 2"/>
    <w:basedOn w:val="Kop2"/>
    <w:next w:val="Standaard"/>
    <w:qFormat/>
    <w:rsid w:val="006A408A"/>
  </w:style>
  <w:style w:type="paragraph" w:customStyle="1" w:styleId="Divisiekop3">
    <w:name w:val="Divisie kop 3"/>
    <w:basedOn w:val="Kop3"/>
    <w:next w:val="Standaard"/>
    <w:qFormat/>
    <w:rsid w:val="006A408A"/>
  </w:style>
  <w:style w:type="paragraph" w:customStyle="1" w:styleId="Divisiekop4">
    <w:name w:val="Divisie kop 4"/>
    <w:basedOn w:val="Kop4"/>
    <w:next w:val="Standaard"/>
    <w:qFormat/>
    <w:rsid w:val="006A408A"/>
  </w:style>
  <w:style w:type="paragraph" w:customStyle="1" w:styleId="Divisiekop5">
    <w:name w:val="Divisie kop 5"/>
    <w:basedOn w:val="Kop5"/>
    <w:next w:val="Standaard"/>
    <w:qFormat/>
    <w:rsid w:val="006A408A"/>
  </w:style>
  <w:style w:type="paragraph" w:customStyle="1" w:styleId="Divisiekop6">
    <w:name w:val="Divisie kop 6"/>
    <w:basedOn w:val="Kop6"/>
    <w:next w:val="Standaard"/>
    <w:qFormat/>
    <w:rsid w:val="006A408A"/>
  </w:style>
  <w:style w:type="paragraph" w:customStyle="1" w:styleId="Divisiekop7">
    <w:name w:val="Divisie kop 7"/>
    <w:basedOn w:val="Kop7"/>
    <w:next w:val="Standaard"/>
    <w:qFormat/>
    <w:rsid w:val="006A408A"/>
  </w:style>
  <w:style w:type="paragraph" w:customStyle="1" w:styleId="Divisiekop8">
    <w:name w:val="Divisie kop 8"/>
    <w:basedOn w:val="Kop8"/>
    <w:next w:val="Standaard"/>
    <w:qFormat/>
    <w:rsid w:val="006A408A"/>
  </w:style>
  <w:style w:type="paragraph" w:customStyle="1" w:styleId="Divisiekop9">
    <w:name w:val="Divisie kop 9"/>
    <w:basedOn w:val="Kop9"/>
    <w:next w:val="Standaard"/>
    <w:qFormat/>
    <w:rsid w:val="006A408A"/>
  </w:style>
  <w:style w:type="paragraph" w:customStyle="1" w:styleId="Figuur">
    <w:name w:val="Figuur"/>
    <w:basedOn w:val="Standaard"/>
    <w:next w:val="Figuurbijschrift"/>
    <w:rsid w:val="006A408A"/>
    <w:pPr>
      <w:keepNext/>
      <w:spacing w:before="280" w:after="280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A408A"/>
    <w:pPr>
      <w:spacing w:after="280"/>
    </w:pPr>
    <w:rPr>
      <w:i/>
    </w:rPr>
  </w:style>
  <w:style w:type="paragraph" w:customStyle="1" w:styleId="Divisiekop1nawerk">
    <w:name w:val="Divisie kop 1 nawerk"/>
    <w:basedOn w:val="Divisiekop1"/>
    <w:next w:val="Standaard"/>
    <w:rsid w:val="006A408A"/>
  </w:style>
  <w:style w:type="character" w:customStyle="1" w:styleId="Wijzigbijlage">
    <w:name w:val="Wijzigbijlage"/>
    <w:basedOn w:val="Standaardalinea-lettertype"/>
    <w:uiPriority w:val="1"/>
    <w:qFormat/>
    <w:rsid w:val="006A408A"/>
    <w:rPr>
      <w:color w:val="FF0000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25FA6"/>
    <w:rPr>
      <w:color w:val="605E5C"/>
      <w:shd w:val="clear" w:color="auto" w:fill="E1DFDD"/>
    </w:rPr>
  </w:style>
  <w:style w:type="paragraph" w:styleId="Revisie">
    <w:name w:val="Revision"/>
    <w:hidden/>
    <w:uiPriority w:val="99"/>
    <w:semiHidden/>
    <w:rsid w:val="00DE56EA"/>
    <w:pPr>
      <w:spacing w:line="240" w:lineRule="auto"/>
    </w:pPr>
    <w:rPr>
      <w:rFonts w:ascii="Tahoma" w:hAnsi="Tahoma"/>
      <w:sz w:val="20"/>
    </w:rPr>
  </w:style>
  <w:style w:type="paragraph" w:customStyle="1" w:styleId="Wijziging">
    <w:name w:val="Wijziging"/>
    <w:basedOn w:val="Standaard"/>
    <w:next w:val="Standaard"/>
    <w:rsid w:val="006A408A"/>
    <w:pPr>
      <w:spacing w:after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etten.overheid.nl/jci1.3:c:BWBR0005416&amp;amp;titeldeel=III&amp;amp;hoofdstuk=IX&amp;amp;artikel=149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microsoft.com/office/2018/08/relationships/commentsExtensible" Target="commentsExtensible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word2stoptpod\input\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Sjabloon.dotm</Template>
  <TotalTime>269</TotalTime>
  <Pages>2</Pages>
  <Words>398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Wijziging volgens scenario 3a van "Voorbeeldregels met uitbreiding tbv Toepasbare Regels" voor Gebruiksactiviteiten die zonder vergunning of melding zijn toegestaan</vt:lpstr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Wijziging volgens scenario 3a van "Voorbeeldregels met uitbreiding tbv Toepasbare Regels" voor Gebruiksactiviteiten die zonder vergunning of melding zijn toegestaan</dc:title>
  <dc:creator>Gerard Wolbers</dc:creator>
  <cp:lastModifiedBy>Gerard Wolbers</cp:lastModifiedBy>
  <cp:revision>11</cp:revision>
  <dcterms:created xsi:type="dcterms:W3CDTF">2022-03-18T06:34:00Z</dcterms:created>
  <dcterms:modified xsi:type="dcterms:W3CDTF">2022-03-21T15:45:00Z</dcterms:modified>
</cp:coreProperties>
</file>