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802ABBC" w14:textId="77777777" w:rsidR="005F767B" w:rsidRDefault="00000000">
      <w:pPr>
        <w:pStyle w:val="Title"/>
      </w:pPr>
      <w:r>
        <w:t>InsurMinds_PROTETOR — Relatório Técnico</w:t>
      </w:r>
    </w:p>
    <w:p w14:paraId="3A450C7A" w14:textId="77777777" w:rsidR="006C1163" w:rsidRDefault="00000000" w:rsidP="006C1163">
      <w:pPr>
        <w:spacing w:line="276" w:lineRule="auto"/>
        <w:rPr>
          <w:b/>
          <w:bCs/>
        </w:rPr>
      </w:pPr>
      <w:r>
        <w:rPr>
          <w:b/>
          <w:bCs/>
        </w:rPr>
        <w:t>Plataforma inteligente para análise e comparação de apólices D&amp;O</w:t>
      </w:r>
    </w:p>
    <w:p w14:paraId="55057978" w14:textId="77777777" w:rsidR="006C1163" w:rsidRDefault="00000000" w:rsidP="006C1163">
      <w:pPr>
        <w:spacing w:line="276" w:lineRule="auto"/>
      </w:pPr>
      <w:r>
        <w:t>Projeto Final · I2A2 — Instituto de Inteligência Artificial Aplicada · Outubro de 2026</w:t>
      </w:r>
    </w:p>
    <w:p w14:paraId="098CCCED" w14:textId="77DD6EFE" w:rsidR="006C1163" w:rsidRDefault="00000000" w:rsidP="001A2CC2">
      <w:pPr>
        <w:spacing w:line="276" w:lineRule="auto"/>
        <w:jc w:val="both"/>
      </w:pPr>
      <w:r>
        <w:t xml:space="preserve">Grupo </w:t>
      </w:r>
      <w:r>
        <w:rPr>
          <w:b/>
          <w:bCs/>
        </w:rPr>
        <w:t>Gp_Protetor</w:t>
      </w:r>
      <w:r>
        <w:t xml:space="preserve"> — Ricardo Croce (</w:t>
      </w:r>
      <w:r w:rsidR="001A2CC2">
        <w:t>Chefe</w:t>
      </w:r>
      <w:r>
        <w:t>), José Carlos dos Passos, Renato Sant Anna, Tiago Del Rio e Juliano Silva Ignacio</w:t>
      </w:r>
      <w:r w:rsidR="001A2CC2">
        <w:t>.</w:t>
      </w:r>
    </w:p>
    <w:p w14:paraId="29832164" w14:textId="1D02A551" w:rsidR="005F767B" w:rsidRDefault="00000000" w:rsidP="006C1163">
      <w:pPr>
        <w:spacing w:line="276" w:lineRule="auto"/>
      </w:pPr>
      <w:r>
        <w:t xml:space="preserve">Repositório: </w:t>
      </w:r>
      <w:hyperlink r:id="rId7" w:history="1">
        <w:r>
          <w:rPr>
            <w:rStyle w:val="Hyperlink"/>
          </w:rPr>
          <w:t>https://github.com/Georastreador/InsurMinds_Projeto_Final_PROTETOR</w:t>
        </w:r>
      </w:hyperlink>
    </w:p>
    <w:p w14:paraId="26A4C7DB" w14:textId="77777777" w:rsidR="005F767B" w:rsidRDefault="00000000">
      <w:pPr>
        <w:pStyle w:val="Heading1"/>
      </w:pPr>
      <w:r>
        <w:t>1. Resumo</w:t>
      </w:r>
    </w:p>
    <w:p w14:paraId="1A93DDD3" w14:textId="77777777" w:rsidR="005F767B" w:rsidRPr="006C1163" w:rsidRDefault="00000000" w:rsidP="006C1163">
      <w:pPr>
        <w:spacing w:after="120"/>
        <w:jc w:val="both"/>
        <w:rPr>
          <w:sz w:val="22"/>
          <w:szCs w:val="22"/>
        </w:rPr>
      </w:pPr>
      <w:r w:rsidRPr="006C1163">
        <w:rPr>
          <w:sz w:val="22"/>
          <w:szCs w:val="22"/>
        </w:rPr>
        <w:t>O InsurMinds_PROTETOR é um MVP que recebe duas apólices ou condições contratuais de seguro D&amp;O (Directors &amp; Officers) em PDF ou imagem, extrai e estrutura seu conteúdo com IA generativa, compara coberturas, exclusões, franquias, limites e cláusulas, e apresenta ao analista uma síntese executiva em que cada diferença aponta a página de origem. O sistema não recomenda qual apólice contratar: descreve diferenças documentais e deixa a decisão ao especialista.</w:t>
      </w:r>
    </w:p>
    <w:p w14:paraId="35B1A325" w14:textId="77777777" w:rsidR="005F767B" w:rsidRPr="006C1163" w:rsidRDefault="00000000" w:rsidP="006C1163">
      <w:pPr>
        <w:spacing w:after="120"/>
        <w:jc w:val="both"/>
        <w:rPr>
          <w:sz w:val="22"/>
          <w:szCs w:val="22"/>
        </w:rPr>
      </w:pPr>
      <w:r w:rsidRPr="006C1163">
        <w:rPr>
          <w:sz w:val="22"/>
          <w:szCs w:val="22"/>
        </w:rPr>
        <w:t xml:space="preserve">A solução é organizada como uma arquitetura multiagente controlada por um </w:t>
      </w:r>
      <w:r w:rsidRPr="006C1163">
        <w:rPr>
          <w:b/>
          <w:bCs/>
          <w:sz w:val="22"/>
          <w:szCs w:val="22"/>
        </w:rPr>
        <w:t>Harness</w:t>
      </w:r>
      <w:r w:rsidRPr="006C1163">
        <w:rPr>
          <w:sz w:val="22"/>
          <w:szCs w:val="22"/>
        </w:rPr>
        <w:t xml:space="preserve"> (orquestrador com máquina de estados), com seis agentes especializados (A1 a A6) e um agente de consulta sob demanda. Usa a API da OpenAI em cinco pontos: OCR multimodal, extração estruturada, julgamento semântico da comparação, redação da síntese e respostas de consulta.</w:t>
      </w:r>
    </w:p>
    <w:p w14:paraId="7ACCA4D2" w14:textId="77777777" w:rsidR="005F767B" w:rsidRPr="006C1163" w:rsidRDefault="00000000" w:rsidP="006C1163">
      <w:pPr>
        <w:spacing w:after="120"/>
        <w:jc w:val="both"/>
        <w:rPr>
          <w:sz w:val="22"/>
          <w:szCs w:val="22"/>
        </w:rPr>
      </w:pPr>
      <w:r w:rsidRPr="006C1163">
        <w:rPr>
          <w:sz w:val="22"/>
          <w:szCs w:val="22"/>
        </w:rPr>
        <w:t>No conjunto de avaliação principal (condições gerais D&amp;O da Chubb e da Sompo, com anotação humana), a extração acertou 100% dos campos anotados que o schema representa, citou a página anotada em 100% das evidências e atingiu 0,80 de acurácia na comparação (1,00 sobre o gabarito revisado v1.1). Uma análise completa de dois documentos de 50 a 70 páginas leva cerca de 3 minutos.</w:t>
      </w:r>
    </w:p>
    <w:p w14:paraId="17DBF916" w14:textId="77777777" w:rsidR="005F767B" w:rsidRDefault="00000000">
      <w:pPr>
        <w:pStyle w:val="Heading1"/>
      </w:pPr>
      <w:r>
        <w:t>2. Problema e objetivos</w:t>
      </w:r>
    </w:p>
    <w:p w14:paraId="6CEF90F0" w14:textId="77777777" w:rsidR="005F767B" w:rsidRPr="006C1163" w:rsidRDefault="00000000" w:rsidP="006C1163">
      <w:pPr>
        <w:spacing w:after="120"/>
        <w:jc w:val="both"/>
        <w:rPr>
          <w:sz w:val="22"/>
          <w:szCs w:val="22"/>
        </w:rPr>
      </w:pPr>
      <w:r w:rsidRPr="006C1163">
        <w:rPr>
          <w:sz w:val="22"/>
          <w:szCs w:val="22"/>
        </w:rPr>
        <w:t>Apólices de seguro são documentos longos e jurídicos. Em D&amp;O, cada seguradora organiza coberturas, extensões, exclusões e cláusulas de forma própria, com nomes diferentes para conceitos equivalentes, e muitos valores (limites, franquias, vigência) ficam na Especificação da Apólice, não nas condições gerais. A comparação manual exige horas de leitura especializada.</w:t>
      </w:r>
    </w:p>
    <w:p w14:paraId="3D98401F" w14:textId="77777777" w:rsidR="005F767B" w:rsidRPr="006C1163" w:rsidRDefault="00000000" w:rsidP="006C1163">
      <w:pPr>
        <w:spacing w:after="120"/>
        <w:jc w:val="both"/>
        <w:rPr>
          <w:sz w:val="22"/>
          <w:szCs w:val="22"/>
        </w:rPr>
      </w:pPr>
      <w:r w:rsidRPr="006C1163">
        <w:rPr>
          <w:sz w:val="22"/>
          <w:szCs w:val="22"/>
        </w:rPr>
        <w:t>Objetivos do MVP:</w:t>
      </w:r>
    </w:p>
    <w:p w14:paraId="14E0C58C" w14:textId="77777777" w:rsidR="005F767B" w:rsidRPr="006C1163" w:rsidRDefault="00000000" w:rsidP="006C1163">
      <w:pPr>
        <w:pStyle w:val="ListParagraph"/>
        <w:numPr>
          <w:ilvl w:val="0"/>
          <w:numId w:val="2"/>
        </w:numPr>
        <w:spacing w:after="60"/>
        <w:jc w:val="both"/>
        <w:rPr>
          <w:sz w:val="22"/>
          <w:szCs w:val="22"/>
        </w:rPr>
      </w:pPr>
      <w:r w:rsidRPr="006C1163">
        <w:rPr>
          <w:sz w:val="22"/>
          <w:szCs w:val="22"/>
        </w:rPr>
        <w:t>Receber documentos em PDF ou imagem e extrair o conteúdo automaticamente.</w:t>
      </w:r>
    </w:p>
    <w:p w14:paraId="0E074F00" w14:textId="77777777" w:rsidR="005F767B" w:rsidRPr="006C1163" w:rsidRDefault="00000000" w:rsidP="006C1163">
      <w:pPr>
        <w:pStyle w:val="ListParagraph"/>
        <w:numPr>
          <w:ilvl w:val="0"/>
          <w:numId w:val="2"/>
        </w:numPr>
        <w:spacing w:after="60"/>
        <w:jc w:val="both"/>
        <w:rPr>
          <w:sz w:val="22"/>
          <w:szCs w:val="22"/>
        </w:rPr>
      </w:pPr>
      <w:r w:rsidRPr="006C1163">
        <w:rPr>
          <w:sz w:val="22"/>
          <w:szCs w:val="22"/>
        </w:rPr>
        <w:t>Estruturar a informação num formato comum e armazená-la.</w:t>
      </w:r>
    </w:p>
    <w:p w14:paraId="496E5CE2" w14:textId="77777777" w:rsidR="005F767B" w:rsidRPr="006C1163" w:rsidRDefault="00000000" w:rsidP="006C1163">
      <w:pPr>
        <w:pStyle w:val="ListParagraph"/>
        <w:numPr>
          <w:ilvl w:val="0"/>
          <w:numId w:val="2"/>
        </w:numPr>
        <w:spacing w:after="60"/>
        <w:jc w:val="both"/>
        <w:rPr>
          <w:sz w:val="22"/>
          <w:szCs w:val="22"/>
        </w:rPr>
      </w:pPr>
      <w:r w:rsidRPr="006C1163">
        <w:rPr>
          <w:sz w:val="22"/>
          <w:szCs w:val="22"/>
        </w:rPr>
        <w:t>Comparar ao menos duas apólices, identificando diferenças materiais.</w:t>
      </w:r>
    </w:p>
    <w:p w14:paraId="29EE388C" w14:textId="77777777" w:rsidR="005F767B" w:rsidRPr="006C1163" w:rsidRDefault="00000000" w:rsidP="006C1163">
      <w:pPr>
        <w:pStyle w:val="ListParagraph"/>
        <w:numPr>
          <w:ilvl w:val="0"/>
          <w:numId w:val="2"/>
        </w:numPr>
        <w:spacing w:after="60"/>
        <w:jc w:val="both"/>
        <w:rPr>
          <w:sz w:val="22"/>
          <w:szCs w:val="22"/>
        </w:rPr>
      </w:pPr>
      <w:r w:rsidRPr="006C1163">
        <w:rPr>
          <w:sz w:val="22"/>
          <w:szCs w:val="22"/>
        </w:rPr>
        <w:t>Apresentar as principais diferenças com rastreabilidade Claim → Evidence (página e trecho).</w:t>
      </w:r>
    </w:p>
    <w:p w14:paraId="32FC22A9" w14:textId="77777777" w:rsidR="005F767B" w:rsidRPr="006C1163" w:rsidRDefault="00000000" w:rsidP="006C1163">
      <w:pPr>
        <w:pStyle w:val="ListParagraph"/>
        <w:numPr>
          <w:ilvl w:val="0"/>
          <w:numId w:val="2"/>
        </w:numPr>
        <w:spacing w:after="60"/>
        <w:jc w:val="both"/>
        <w:rPr>
          <w:sz w:val="22"/>
          <w:szCs w:val="22"/>
        </w:rPr>
      </w:pPr>
      <w:r w:rsidRPr="006C1163">
        <w:rPr>
          <w:sz w:val="22"/>
          <w:szCs w:val="22"/>
        </w:rPr>
        <w:t>Permitir consulta ao acervo de documentos processados.</w:t>
      </w:r>
    </w:p>
    <w:p w14:paraId="0DCA7208" w14:textId="77777777" w:rsidR="005F767B" w:rsidRPr="006C1163" w:rsidRDefault="00000000" w:rsidP="006C1163">
      <w:pPr>
        <w:pStyle w:val="ListParagraph"/>
        <w:numPr>
          <w:ilvl w:val="0"/>
          <w:numId w:val="2"/>
        </w:numPr>
        <w:spacing w:after="60"/>
        <w:jc w:val="both"/>
        <w:rPr>
          <w:sz w:val="22"/>
          <w:szCs w:val="22"/>
        </w:rPr>
      </w:pPr>
      <w:r w:rsidRPr="006C1163">
        <w:rPr>
          <w:sz w:val="22"/>
          <w:szCs w:val="22"/>
        </w:rPr>
        <w:t>Usar IA generativa de forma controlada: sem inventar fatos e sem emitir veredito.</w:t>
      </w:r>
    </w:p>
    <w:p w14:paraId="2A855F12" w14:textId="77777777" w:rsidR="005F767B" w:rsidRDefault="00000000">
      <w:pPr>
        <w:pStyle w:val="Heading1"/>
      </w:pPr>
      <w:r>
        <w:t>3. Arquitetura da solução</w:t>
      </w:r>
    </w:p>
    <w:p w14:paraId="599CF7ED" w14:textId="77777777" w:rsidR="005F767B" w:rsidRPr="00D173F9" w:rsidRDefault="00000000">
      <w:pPr>
        <w:spacing w:after="120"/>
        <w:rPr>
          <w:sz w:val="22"/>
          <w:szCs w:val="22"/>
        </w:rPr>
      </w:pPr>
      <w:r w:rsidRPr="00D173F9">
        <w:rPr>
          <w:sz w:val="22"/>
          <w:szCs w:val="22"/>
        </w:rPr>
        <w:t>A solução tem quatro camadas:</w:t>
      </w:r>
    </w:p>
    <w:p w14:paraId="75E01663" w14:textId="77777777" w:rsidR="005F767B" w:rsidRPr="00D173F9" w:rsidRDefault="00000000" w:rsidP="00D173F9">
      <w:pPr>
        <w:pStyle w:val="ListParagraph"/>
        <w:numPr>
          <w:ilvl w:val="0"/>
          <w:numId w:val="3"/>
        </w:numPr>
        <w:spacing w:after="60"/>
        <w:jc w:val="both"/>
        <w:rPr>
          <w:sz w:val="22"/>
          <w:szCs w:val="22"/>
        </w:rPr>
      </w:pPr>
      <w:r w:rsidRPr="00D173F9">
        <w:rPr>
          <w:b/>
          <w:bCs/>
          <w:sz w:val="22"/>
          <w:szCs w:val="22"/>
        </w:rPr>
        <w:t>Orquestração (Harness).</w:t>
      </w:r>
      <w:r w:rsidRPr="00D173F9">
        <w:rPr>
          <w:sz w:val="22"/>
          <w:szCs w:val="22"/>
        </w:rPr>
        <w:t xml:space="preserve"> O </w:t>
      </w:r>
      <w:r w:rsidRPr="00D173F9">
        <w:rPr>
          <w:rFonts w:ascii="Courier New" w:eastAsia="Courier New" w:hAnsi="Courier New" w:cs="Courier New"/>
          <w:sz w:val="22"/>
          <w:szCs w:val="22"/>
        </w:rPr>
        <w:t>Orchestrator</w:t>
      </w:r>
      <w:r w:rsidRPr="00D173F9">
        <w:rPr>
          <w:sz w:val="22"/>
          <w:szCs w:val="22"/>
        </w:rPr>
        <w:t xml:space="preserve"> mantém uma máquina de estados explícita (</w:t>
      </w:r>
      <w:r w:rsidRPr="00D173F9">
        <w:rPr>
          <w:rFonts w:ascii="Courier New" w:eastAsia="Courier New" w:hAnsi="Courier New" w:cs="Courier New"/>
          <w:sz w:val="22"/>
          <w:szCs w:val="22"/>
        </w:rPr>
        <w:t>CREATED → INGESTING → EXTRACTING → ANALYZING → VALIDATING → READY_TO_COMPARE → COMPARING → SYNTHESIZING → COMPLETED</w:t>
      </w:r>
      <w:r w:rsidRPr="00D173F9">
        <w:rPr>
          <w:sz w:val="22"/>
          <w:szCs w:val="22"/>
        </w:rPr>
        <w:t xml:space="preserve">, com </w:t>
      </w:r>
      <w:r w:rsidRPr="00D173F9">
        <w:rPr>
          <w:rFonts w:ascii="Courier New" w:eastAsia="Courier New" w:hAnsi="Courier New" w:cs="Courier New"/>
          <w:sz w:val="22"/>
          <w:szCs w:val="22"/>
        </w:rPr>
        <w:t>RETRYING</w:t>
      </w:r>
      <w:r w:rsidRPr="00D173F9">
        <w:rPr>
          <w:sz w:val="22"/>
          <w:szCs w:val="22"/>
        </w:rPr>
        <w:t xml:space="preserve">, </w:t>
      </w:r>
      <w:r w:rsidRPr="00D173F9">
        <w:rPr>
          <w:rFonts w:ascii="Courier New" w:eastAsia="Courier New" w:hAnsi="Courier New" w:cs="Courier New"/>
          <w:sz w:val="22"/>
          <w:szCs w:val="22"/>
        </w:rPr>
        <w:t>WARNING</w:t>
      </w:r>
      <w:r w:rsidRPr="00D173F9">
        <w:rPr>
          <w:sz w:val="22"/>
          <w:szCs w:val="22"/>
        </w:rPr>
        <w:t xml:space="preserve">, </w:t>
      </w:r>
      <w:r w:rsidRPr="00D173F9">
        <w:rPr>
          <w:rFonts w:ascii="Courier New" w:eastAsia="Courier New" w:hAnsi="Courier New" w:cs="Courier New"/>
          <w:sz w:val="22"/>
          <w:szCs w:val="22"/>
        </w:rPr>
        <w:t>REVIEW_REQUIRED</w:t>
      </w:r>
      <w:r w:rsidRPr="00D173F9">
        <w:rPr>
          <w:sz w:val="22"/>
          <w:szCs w:val="22"/>
        </w:rPr>
        <w:t xml:space="preserve"> e </w:t>
      </w:r>
      <w:r w:rsidRPr="00D173F9">
        <w:rPr>
          <w:rFonts w:ascii="Courier New" w:eastAsia="Courier New" w:hAnsi="Courier New" w:cs="Courier New"/>
          <w:sz w:val="22"/>
          <w:szCs w:val="22"/>
        </w:rPr>
        <w:t>FAILED</w:t>
      </w:r>
      <w:r w:rsidRPr="00D173F9">
        <w:rPr>
          <w:sz w:val="22"/>
          <w:szCs w:val="22"/>
        </w:rPr>
        <w:t xml:space="preserve"> como estados de exceção) e rejeita transições não previstas. O </w:t>
      </w:r>
      <w:r w:rsidRPr="00D173F9">
        <w:rPr>
          <w:rFonts w:ascii="Courier New" w:eastAsia="Courier New" w:hAnsi="Courier New" w:cs="Courier New"/>
          <w:sz w:val="22"/>
          <w:szCs w:val="22"/>
        </w:rPr>
        <w:t>CompleteMVPPipeline</w:t>
      </w:r>
      <w:r w:rsidRPr="00D173F9">
        <w:rPr>
          <w:sz w:val="22"/>
          <w:szCs w:val="22"/>
        </w:rPr>
        <w:t xml:space="preserve"> executa os dois documentos sob um único </w:t>
      </w:r>
      <w:r w:rsidRPr="00D173F9">
        <w:rPr>
          <w:rFonts w:ascii="Courier New" w:eastAsia="Courier New" w:hAnsi="Courier New" w:cs="Courier New"/>
          <w:sz w:val="22"/>
          <w:szCs w:val="22"/>
        </w:rPr>
        <w:t>run_id</w:t>
      </w:r>
      <w:r w:rsidRPr="00D173F9">
        <w:rPr>
          <w:sz w:val="22"/>
          <w:szCs w:val="22"/>
        </w:rPr>
        <w:t>, avalia o escopo (ramo e natureza do documento), emite o progresso para a interface, registra cada evento no trace e persiste os artefatos.</w:t>
      </w:r>
    </w:p>
    <w:p w14:paraId="30C7C542" w14:textId="77777777" w:rsidR="005F767B" w:rsidRPr="00D173F9" w:rsidRDefault="00000000" w:rsidP="00D173F9">
      <w:pPr>
        <w:pStyle w:val="ListParagraph"/>
        <w:numPr>
          <w:ilvl w:val="0"/>
          <w:numId w:val="3"/>
        </w:numPr>
        <w:spacing w:after="60"/>
        <w:jc w:val="both"/>
        <w:rPr>
          <w:sz w:val="22"/>
          <w:szCs w:val="22"/>
        </w:rPr>
      </w:pPr>
      <w:r w:rsidRPr="00D173F9">
        <w:rPr>
          <w:b/>
          <w:bCs/>
          <w:sz w:val="22"/>
          <w:szCs w:val="22"/>
        </w:rPr>
        <w:t>Agentes especializados (A1 a A6 e Consulta).</w:t>
      </w:r>
      <w:r w:rsidRPr="00D173F9">
        <w:rPr>
          <w:sz w:val="22"/>
          <w:szCs w:val="22"/>
        </w:rPr>
        <w:t xml:space="preserve"> Cada agente recebe uma entrada tipada e devolve uma saída tipada; nenhum decide a sequência, repete a si mesmo ou encerra a </w:t>
      </w:r>
      <w:r w:rsidRPr="00D173F9">
        <w:rPr>
          <w:sz w:val="22"/>
          <w:szCs w:val="22"/>
        </w:rPr>
        <w:lastRenderedPageBreak/>
        <w:t>execução. Quatro deles usam IA generativa (A2 no OCR, A3, A5 e A6), sempre atrás de um contrato Pydantic e de guardrails no código.</w:t>
      </w:r>
    </w:p>
    <w:p w14:paraId="7AE74107" w14:textId="77777777" w:rsidR="005F767B" w:rsidRPr="00D173F9" w:rsidRDefault="00000000" w:rsidP="00D173F9">
      <w:pPr>
        <w:pStyle w:val="ListParagraph"/>
        <w:numPr>
          <w:ilvl w:val="0"/>
          <w:numId w:val="3"/>
        </w:numPr>
        <w:spacing w:after="60"/>
        <w:jc w:val="both"/>
        <w:rPr>
          <w:sz w:val="22"/>
          <w:szCs w:val="22"/>
        </w:rPr>
      </w:pPr>
      <w:r w:rsidRPr="00D173F9">
        <w:rPr>
          <w:b/>
          <w:bCs/>
          <w:sz w:val="22"/>
          <w:szCs w:val="22"/>
        </w:rPr>
        <w:t>Infraestrutura.</w:t>
      </w:r>
      <w:r w:rsidRPr="00D173F9">
        <w:rPr>
          <w:sz w:val="22"/>
          <w:szCs w:val="22"/>
        </w:rPr>
        <w:t xml:space="preserve"> A API da OpenAI é acessada por adaptadores que implementam contratos neutros de provedor (</w:t>
      </w:r>
      <w:r w:rsidRPr="00D173F9">
        <w:rPr>
          <w:rFonts w:ascii="Courier New" w:eastAsia="Courier New" w:hAnsi="Courier New" w:cs="Courier New"/>
          <w:sz w:val="22"/>
          <w:szCs w:val="22"/>
        </w:rPr>
        <w:t>StructuredLLMClient</w:t>
      </w:r>
      <w:r w:rsidRPr="00D173F9">
        <w:rPr>
          <w:sz w:val="22"/>
          <w:szCs w:val="22"/>
        </w:rPr>
        <w:t xml:space="preserve">, </w:t>
      </w:r>
      <w:r w:rsidRPr="00D173F9">
        <w:rPr>
          <w:rFonts w:ascii="Courier New" w:eastAsia="Courier New" w:hAnsi="Courier New" w:cs="Courier New"/>
          <w:sz w:val="22"/>
          <w:szCs w:val="22"/>
        </w:rPr>
        <w:t>SemanticComparator</w:t>
      </w:r>
      <w:r w:rsidRPr="00D173F9">
        <w:rPr>
          <w:sz w:val="22"/>
          <w:szCs w:val="22"/>
        </w:rPr>
        <w:t xml:space="preserve">, </w:t>
      </w:r>
      <w:r w:rsidRPr="00D173F9">
        <w:rPr>
          <w:rFonts w:ascii="Courier New" w:eastAsia="Courier New" w:hAnsi="Courier New" w:cs="Courier New"/>
          <w:sz w:val="22"/>
          <w:szCs w:val="22"/>
        </w:rPr>
        <w:t>SynthesisWriter</w:t>
      </w:r>
      <w:r w:rsidRPr="00D173F9">
        <w:rPr>
          <w:sz w:val="22"/>
          <w:szCs w:val="22"/>
        </w:rPr>
        <w:t xml:space="preserve">, </w:t>
      </w:r>
      <w:r w:rsidRPr="00D173F9">
        <w:rPr>
          <w:rFonts w:ascii="Courier New" w:eastAsia="Courier New" w:hAnsi="Courier New" w:cs="Courier New"/>
          <w:sz w:val="22"/>
          <w:szCs w:val="22"/>
        </w:rPr>
        <w:t>OCREngine</w:t>
      </w:r>
      <w:r w:rsidRPr="00D173F9">
        <w:rPr>
          <w:sz w:val="22"/>
          <w:szCs w:val="22"/>
        </w:rPr>
        <w:t>), o que permite testar tudo com implementações simuladas e trocar o modelo por configuração. O SQLite guarda runs, documentos, textos, apólices, comparações e relatórios, e alimenta a Consulta.</w:t>
      </w:r>
    </w:p>
    <w:p w14:paraId="14B69166" w14:textId="77777777" w:rsidR="005F767B" w:rsidRPr="00D173F9" w:rsidRDefault="00000000" w:rsidP="00D173F9">
      <w:pPr>
        <w:pStyle w:val="ListParagraph"/>
        <w:numPr>
          <w:ilvl w:val="0"/>
          <w:numId w:val="3"/>
        </w:numPr>
        <w:spacing w:after="60"/>
        <w:jc w:val="both"/>
        <w:rPr>
          <w:sz w:val="22"/>
          <w:szCs w:val="22"/>
        </w:rPr>
      </w:pPr>
      <w:r w:rsidRPr="00D173F9">
        <w:rPr>
          <w:b/>
          <w:bCs/>
          <w:sz w:val="22"/>
          <w:szCs w:val="22"/>
        </w:rPr>
        <w:t>Interface.</w:t>
      </w:r>
      <w:r w:rsidRPr="00D173F9">
        <w:rPr>
          <w:sz w:val="22"/>
          <w:szCs w:val="22"/>
        </w:rPr>
        <w:t xml:space="preserve"> O Streamlit separa a experiência do analista (Resumo, Comparação, Evidências, Apólices, Consulta) da observabilidade técnica (Auditoria da IA), mostra estimativa de tempo e progresso por agente e reabre runs gravados no modo apresentação.</w:t>
      </w:r>
    </w:p>
    <w:p w14:paraId="3AF4A017" w14:textId="77777777" w:rsidR="005F767B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E7CBCB1" wp14:editId="425FCA30">
            <wp:extent cx="6124575" cy="4038600"/>
            <wp:effectExtent l="0" t="0" r="0" b="0"/>
            <wp:docPr id="1" name="Arquitetura do InsurMinds_PROTETOR" descr="Arquitetura do InsurMinds_PROTETOR" title="Arquitetura do InsurMinds_PROTE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E685F" w14:textId="77777777" w:rsidR="005F767B" w:rsidRDefault="00000000" w:rsidP="00D173F9">
      <w:pPr>
        <w:spacing w:after="120"/>
        <w:jc w:val="center"/>
        <w:rPr>
          <w:i/>
          <w:iCs/>
        </w:rPr>
      </w:pPr>
      <w:r>
        <w:rPr>
          <w:i/>
          <w:iCs/>
        </w:rPr>
        <w:t>Figura 1 — Arquitetura do InsurMinds_PROTETOR. Em lilás, os componentes que usam IA generativa; em cinza, os determinísticos. A seta tracejada laranja é o ciclo de nova tentativa controlado pelo Harness.</w:t>
      </w:r>
    </w:p>
    <w:p w14:paraId="4FEF2456" w14:textId="77777777" w:rsidR="00D173F9" w:rsidRDefault="00D173F9" w:rsidP="00D173F9">
      <w:pPr>
        <w:spacing w:after="120"/>
        <w:jc w:val="center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0"/>
        <w:gridCol w:w="7658"/>
      </w:tblGrid>
      <w:tr w:rsidR="005F767B" w:rsidRPr="00D173F9" w14:paraId="241E6E3D" w14:textId="77777777" w:rsidTr="00D173F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E8EEF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E6F26F" w14:textId="77777777" w:rsidR="005F767B" w:rsidRPr="00D173F9" w:rsidRDefault="00000000">
            <w:pPr>
              <w:rPr>
                <w:sz w:val="20"/>
                <w:szCs w:val="20"/>
              </w:rPr>
            </w:pPr>
            <w:r w:rsidRPr="00D173F9">
              <w:rPr>
                <w:b/>
                <w:bCs/>
                <w:sz w:val="20"/>
                <w:szCs w:val="20"/>
              </w:rPr>
              <w:t>Contrato</w:t>
            </w:r>
          </w:p>
        </w:tc>
        <w:tc>
          <w:tcPr>
            <w:tcW w:w="765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E8EEF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EF51B6" w14:textId="77777777" w:rsidR="005F767B" w:rsidRPr="00D173F9" w:rsidRDefault="00000000">
            <w:pPr>
              <w:rPr>
                <w:sz w:val="20"/>
                <w:szCs w:val="20"/>
              </w:rPr>
            </w:pPr>
            <w:r w:rsidRPr="00D173F9">
              <w:rPr>
                <w:b/>
                <w:bCs/>
                <w:sz w:val="20"/>
                <w:szCs w:val="20"/>
              </w:rPr>
              <w:t>Papel</w:t>
            </w:r>
          </w:p>
        </w:tc>
      </w:tr>
      <w:tr w:rsidR="005F767B" w:rsidRPr="00D173F9" w14:paraId="4A9BF140" w14:textId="77777777" w:rsidTr="00D173F9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77D9B3" w14:textId="77777777" w:rsidR="005F767B" w:rsidRPr="00D173F9" w:rsidRDefault="00000000">
            <w:pPr>
              <w:rPr>
                <w:sz w:val="20"/>
                <w:szCs w:val="20"/>
              </w:rPr>
            </w:pPr>
            <w:r w:rsidRPr="00D173F9">
              <w:rPr>
                <w:rFonts w:eastAsia="Courier New"/>
                <w:sz w:val="20"/>
                <w:szCs w:val="20"/>
              </w:rPr>
              <w:t>PolicySchema</w:t>
            </w:r>
          </w:p>
        </w:tc>
        <w:tc>
          <w:tcPr>
            <w:tcW w:w="765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E78311" w14:textId="77777777" w:rsidR="005F767B" w:rsidRPr="00D173F9" w:rsidRDefault="00000000">
            <w:pPr>
              <w:rPr>
                <w:sz w:val="20"/>
                <w:szCs w:val="20"/>
              </w:rPr>
            </w:pPr>
            <w:r w:rsidRPr="00D173F9">
              <w:rPr>
                <w:sz w:val="20"/>
                <w:szCs w:val="20"/>
              </w:rPr>
              <w:t>Representação canônica de um documento: identificação, vigência, limites, franquias, Sides A/B/C, coberturas, exclusões, cláusulas, extensões, ramo, natureza do documento e evidências</w:t>
            </w:r>
          </w:p>
        </w:tc>
      </w:tr>
      <w:tr w:rsidR="005F767B" w:rsidRPr="00D173F9" w14:paraId="5D631CD8" w14:textId="77777777" w:rsidTr="00D173F9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83086E" w14:textId="77777777" w:rsidR="005F767B" w:rsidRPr="00D173F9" w:rsidRDefault="00000000">
            <w:pPr>
              <w:rPr>
                <w:sz w:val="20"/>
                <w:szCs w:val="20"/>
              </w:rPr>
            </w:pPr>
            <w:r w:rsidRPr="00D173F9">
              <w:rPr>
                <w:rFonts w:eastAsia="Courier New"/>
                <w:sz w:val="20"/>
                <w:szCs w:val="20"/>
              </w:rPr>
              <w:t>ComparisonResult</w:t>
            </w:r>
          </w:p>
        </w:tc>
        <w:tc>
          <w:tcPr>
            <w:tcW w:w="765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E7382E" w14:textId="77777777" w:rsidR="005F767B" w:rsidRPr="00D173F9" w:rsidRDefault="00000000">
            <w:pPr>
              <w:rPr>
                <w:sz w:val="20"/>
                <w:szCs w:val="20"/>
              </w:rPr>
            </w:pPr>
            <w:r w:rsidRPr="00D173F9">
              <w:rPr>
                <w:sz w:val="20"/>
                <w:szCs w:val="20"/>
              </w:rPr>
              <w:t>Um item por campo ou conceito comparado, com valores de A e B, evidência de cada lado, estado controlado, confiança e critério</w:t>
            </w:r>
          </w:p>
        </w:tc>
      </w:tr>
      <w:tr w:rsidR="005F767B" w:rsidRPr="00D173F9" w14:paraId="59FC2563" w14:textId="77777777" w:rsidTr="00D173F9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566608" w14:textId="77777777" w:rsidR="005F767B" w:rsidRPr="00D173F9" w:rsidRDefault="00000000">
            <w:pPr>
              <w:rPr>
                <w:sz w:val="20"/>
                <w:szCs w:val="20"/>
              </w:rPr>
            </w:pPr>
            <w:r w:rsidRPr="00D173F9">
              <w:rPr>
                <w:rFonts w:eastAsia="Courier New"/>
                <w:sz w:val="20"/>
                <w:szCs w:val="20"/>
              </w:rPr>
              <w:t>InsurMindsState</w:t>
            </w:r>
          </w:p>
        </w:tc>
        <w:tc>
          <w:tcPr>
            <w:tcW w:w="765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951966" w14:textId="77777777" w:rsidR="005F767B" w:rsidRPr="00D173F9" w:rsidRDefault="00000000">
            <w:pPr>
              <w:rPr>
                <w:sz w:val="20"/>
                <w:szCs w:val="20"/>
              </w:rPr>
            </w:pPr>
            <w:r w:rsidRPr="00D173F9">
              <w:rPr>
                <w:sz w:val="20"/>
                <w:szCs w:val="20"/>
              </w:rPr>
              <w:t>Estado compartilhado do run: documentos, textos, apólices, comparação, síntese, métricas, avisos e trace</w:t>
            </w:r>
          </w:p>
        </w:tc>
      </w:tr>
      <w:tr w:rsidR="005F767B" w:rsidRPr="00D173F9" w14:paraId="42E2D8FD" w14:textId="77777777" w:rsidTr="00D173F9">
        <w:tblPrEx>
          <w:tblCellMar>
            <w:top w:w="0" w:type="dxa"/>
            <w:bottom w:w="0" w:type="dxa"/>
          </w:tblCellMar>
        </w:tblPrEx>
        <w:tc>
          <w:tcPr>
            <w:tcW w:w="198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331DCF" w14:textId="77777777" w:rsidR="005F767B" w:rsidRPr="00D173F9" w:rsidRDefault="00000000">
            <w:pPr>
              <w:rPr>
                <w:sz w:val="20"/>
                <w:szCs w:val="20"/>
              </w:rPr>
            </w:pPr>
            <w:r w:rsidRPr="00D173F9">
              <w:rPr>
                <w:sz w:val="20"/>
                <w:szCs w:val="20"/>
              </w:rPr>
              <w:t>Taxonomia D&amp;O</w:t>
            </w:r>
          </w:p>
        </w:tc>
        <w:tc>
          <w:tcPr>
            <w:tcW w:w="765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0B55AD" w14:textId="77777777" w:rsidR="005F767B" w:rsidRPr="00D173F9" w:rsidRDefault="00000000">
            <w:pPr>
              <w:rPr>
                <w:sz w:val="20"/>
                <w:szCs w:val="20"/>
              </w:rPr>
            </w:pPr>
            <w:r w:rsidRPr="00D173F9">
              <w:rPr>
                <w:sz w:val="20"/>
                <w:szCs w:val="20"/>
              </w:rPr>
              <w:t>18 conceitos de cobertura, 17 de exclusão e 23 de cláusula (estrutura SUSEP), usados para parear itens entre seguradoras</w:t>
            </w:r>
          </w:p>
        </w:tc>
      </w:tr>
    </w:tbl>
    <w:p w14:paraId="13AB4797" w14:textId="77777777" w:rsidR="005F767B" w:rsidRDefault="005F767B">
      <w:pPr>
        <w:spacing w:after="60"/>
      </w:pPr>
    </w:p>
    <w:p w14:paraId="2CE631FD" w14:textId="77777777" w:rsidR="005F767B" w:rsidRDefault="00000000" w:rsidP="00D173F9">
      <w:pPr>
        <w:spacing w:after="120"/>
        <w:jc w:val="both"/>
        <w:rPr>
          <w:sz w:val="22"/>
          <w:szCs w:val="22"/>
        </w:rPr>
      </w:pPr>
      <w:r w:rsidRPr="00D173F9">
        <w:rPr>
          <w:b/>
          <w:bCs/>
          <w:sz w:val="22"/>
          <w:szCs w:val="22"/>
        </w:rPr>
        <w:t>Princípio central:</w:t>
      </w:r>
      <w:r w:rsidRPr="00D173F9">
        <w:rPr>
          <w:sz w:val="22"/>
          <w:szCs w:val="22"/>
        </w:rPr>
        <w:t xml:space="preserve"> o Harness controla o sistema; os agentes executam funções delimitadas. Isso torna o comportamento previsível, auditável e testável sem chamadas de API.</w:t>
      </w:r>
    </w:p>
    <w:p w14:paraId="0DD8BBE3" w14:textId="77777777" w:rsidR="00D173F9" w:rsidRDefault="00D173F9" w:rsidP="00D173F9">
      <w:pPr>
        <w:spacing w:after="120"/>
        <w:jc w:val="both"/>
      </w:pPr>
    </w:p>
    <w:p w14:paraId="1618915A" w14:textId="77777777" w:rsidR="005F767B" w:rsidRDefault="00000000">
      <w:pPr>
        <w:pStyle w:val="Heading1"/>
      </w:pPr>
      <w:r>
        <w:lastRenderedPageBreak/>
        <w:t>4. Fluxo completo de processamento</w:t>
      </w:r>
    </w:p>
    <w:p w14:paraId="478CE663" w14:textId="77777777" w:rsidR="005F767B" w:rsidRPr="00D173F9" w:rsidRDefault="00000000" w:rsidP="00D173F9">
      <w:pPr>
        <w:pStyle w:val="ListParagraph"/>
        <w:numPr>
          <w:ilvl w:val="0"/>
          <w:numId w:val="4"/>
        </w:numPr>
        <w:spacing w:after="60"/>
        <w:jc w:val="both"/>
        <w:rPr>
          <w:sz w:val="22"/>
          <w:szCs w:val="22"/>
        </w:rPr>
      </w:pPr>
      <w:r w:rsidRPr="00D173F9">
        <w:rPr>
          <w:b/>
          <w:bCs/>
          <w:sz w:val="22"/>
          <w:szCs w:val="22"/>
        </w:rPr>
        <w:t>Upload:</w:t>
      </w:r>
      <w:r w:rsidRPr="00D173F9">
        <w:rPr>
          <w:sz w:val="22"/>
          <w:szCs w:val="22"/>
        </w:rPr>
        <w:t xml:space="preserve"> o analista envia A e B. A interface mostra páginas, tamanho, páginas digitalizadas e o tempo estimado.</w:t>
      </w:r>
    </w:p>
    <w:p w14:paraId="036F42C1" w14:textId="77777777" w:rsidR="005F767B" w:rsidRPr="00D173F9" w:rsidRDefault="00000000" w:rsidP="00D173F9">
      <w:pPr>
        <w:pStyle w:val="ListParagraph"/>
        <w:numPr>
          <w:ilvl w:val="0"/>
          <w:numId w:val="4"/>
        </w:numPr>
        <w:spacing w:after="60"/>
        <w:jc w:val="both"/>
        <w:rPr>
          <w:sz w:val="22"/>
          <w:szCs w:val="22"/>
        </w:rPr>
      </w:pPr>
      <w:r w:rsidRPr="00D173F9">
        <w:rPr>
          <w:b/>
          <w:bCs/>
          <w:sz w:val="22"/>
          <w:szCs w:val="22"/>
        </w:rPr>
        <w:t>A1 Intake:</w:t>
      </w:r>
      <w:r w:rsidRPr="00D173F9">
        <w:rPr>
          <w:sz w:val="22"/>
          <w:szCs w:val="22"/>
        </w:rPr>
        <w:t xml:space="preserve"> valida existência, tamanho e formato (PDF, PNG, JPG) e registra metadados.</w:t>
      </w:r>
    </w:p>
    <w:p w14:paraId="5E6090F9" w14:textId="77777777" w:rsidR="005F767B" w:rsidRPr="00D173F9" w:rsidRDefault="00000000" w:rsidP="00D173F9">
      <w:pPr>
        <w:pStyle w:val="ListParagraph"/>
        <w:numPr>
          <w:ilvl w:val="0"/>
          <w:numId w:val="4"/>
        </w:numPr>
        <w:spacing w:after="60"/>
        <w:jc w:val="both"/>
        <w:rPr>
          <w:sz w:val="22"/>
          <w:szCs w:val="22"/>
        </w:rPr>
      </w:pPr>
      <w:r w:rsidRPr="00D173F9">
        <w:rPr>
          <w:b/>
          <w:bCs/>
          <w:sz w:val="22"/>
          <w:szCs w:val="22"/>
        </w:rPr>
        <w:t>A2 Extraction:</w:t>
      </w:r>
      <w:r w:rsidRPr="00D173F9">
        <w:rPr>
          <w:sz w:val="22"/>
          <w:szCs w:val="22"/>
        </w:rPr>
        <w:t xml:space="preserve"> extrai o texto nativo por página com PyMuPDF e insere marcadores </w:t>
      </w:r>
      <w:r w:rsidRPr="00D173F9">
        <w:rPr>
          <w:rFonts w:eastAsia="Courier New"/>
          <w:sz w:val="22"/>
          <w:szCs w:val="22"/>
        </w:rPr>
        <w:t>[[PÁGINA n]]</w:t>
      </w:r>
      <w:r w:rsidRPr="00D173F9">
        <w:rPr>
          <w:sz w:val="22"/>
          <w:szCs w:val="22"/>
        </w:rPr>
        <w:t>. Páginas com imagem e sem camada de texto, e arquivos de imagem, passam por OCR multimodal com GPT, em lotes de 4 páginas, com transcrição literal.</w:t>
      </w:r>
    </w:p>
    <w:p w14:paraId="39A67667" w14:textId="77777777" w:rsidR="005F767B" w:rsidRPr="00D173F9" w:rsidRDefault="00000000" w:rsidP="00D173F9">
      <w:pPr>
        <w:pStyle w:val="ListParagraph"/>
        <w:numPr>
          <w:ilvl w:val="0"/>
          <w:numId w:val="4"/>
        </w:numPr>
        <w:spacing w:after="60"/>
        <w:jc w:val="both"/>
        <w:rPr>
          <w:sz w:val="22"/>
          <w:szCs w:val="22"/>
        </w:rPr>
      </w:pPr>
      <w:r w:rsidRPr="00D173F9">
        <w:rPr>
          <w:b/>
          <w:bCs/>
          <w:sz w:val="22"/>
          <w:szCs w:val="22"/>
        </w:rPr>
        <w:t>A3 Análise:</w:t>
      </w:r>
      <w:r w:rsidRPr="00D173F9">
        <w:rPr>
          <w:sz w:val="22"/>
          <w:szCs w:val="22"/>
        </w:rPr>
        <w:t xml:space="preserve"> o LLM recebe o texto (até 300 mil caracteres; acima disso mantêm-se as primeiras páginas e as de maior densidade contratual, com aviso) e preenche o </w:t>
      </w:r>
      <w:r w:rsidRPr="00D173F9">
        <w:rPr>
          <w:rFonts w:eastAsia="Courier New"/>
          <w:sz w:val="22"/>
          <w:szCs w:val="22"/>
        </w:rPr>
        <w:t>PolicySchema</w:t>
      </w:r>
      <w:r w:rsidRPr="00D173F9">
        <w:rPr>
          <w:sz w:val="22"/>
          <w:szCs w:val="22"/>
        </w:rPr>
        <w:t xml:space="preserve"> via Structured Outputs com JSON Schema estrito. Classifica ramo, natureza do documento e o conceito D&amp;O de cada item.</w:t>
      </w:r>
    </w:p>
    <w:p w14:paraId="42190E02" w14:textId="77777777" w:rsidR="005F767B" w:rsidRPr="00D173F9" w:rsidRDefault="00000000" w:rsidP="00D173F9">
      <w:pPr>
        <w:pStyle w:val="ListParagraph"/>
        <w:numPr>
          <w:ilvl w:val="0"/>
          <w:numId w:val="4"/>
        </w:numPr>
        <w:spacing w:after="60"/>
        <w:jc w:val="both"/>
        <w:rPr>
          <w:sz w:val="22"/>
          <w:szCs w:val="22"/>
        </w:rPr>
      </w:pPr>
      <w:r w:rsidRPr="00D173F9">
        <w:rPr>
          <w:b/>
          <w:bCs/>
          <w:sz w:val="22"/>
          <w:szCs w:val="22"/>
        </w:rPr>
        <w:t>A4 Validação:</w:t>
      </w:r>
      <w:r w:rsidRPr="00D173F9">
        <w:rPr>
          <w:sz w:val="22"/>
          <w:szCs w:val="22"/>
        </w:rPr>
        <w:t xml:space="preserve"> valida o candidato com Pydantic, normaliza datas brasileiras, rejeita anos implausíveis e remove "valores" que são apenas definições de papel. Se falhar, o Harness pede ao A3 nova tentativa com a lista de erros (até 2 retries).</w:t>
      </w:r>
    </w:p>
    <w:p w14:paraId="563B2C3B" w14:textId="77777777" w:rsidR="005F767B" w:rsidRPr="00D173F9" w:rsidRDefault="00000000" w:rsidP="00D173F9">
      <w:pPr>
        <w:pStyle w:val="ListParagraph"/>
        <w:numPr>
          <w:ilvl w:val="0"/>
          <w:numId w:val="4"/>
        </w:numPr>
        <w:spacing w:after="60"/>
        <w:jc w:val="both"/>
        <w:rPr>
          <w:sz w:val="22"/>
          <w:szCs w:val="22"/>
        </w:rPr>
      </w:pPr>
      <w:r w:rsidRPr="00D173F9">
        <w:rPr>
          <w:b/>
          <w:bCs/>
          <w:sz w:val="22"/>
          <w:szCs w:val="22"/>
        </w:rPr>
        <w:t>Escopo:</w:t>
      </w:r>
      <w:r w:rsidRPr="00D173F9">
        <w:rPr>
          <w:sz w:val="22"/>
          <w:szCs w:val="22"/>
        </w:rPr>
        <w:t xml:space="preserve"> o Harness confirma o ramo (LLM com reforço determinístico) e marca o run como "D&amp;O validado" ou "genérico".</w:t>
      </w:r>
    </w:p>
    <w:p w14:paraId="371CB48B" w14:textId="77777777" w:rsidR="005F767B" w:rsidRPr="00D173F9" w:rsidRDefault="00000000" w:rsidP="00D173F9">
      <w:pPr>
        <w:pStyle w:val="ListParagraph"/>
        <w:numPr>
          <w:ilvl w:val="0"/>
          <w:numId w:val="4"/>
        </w:numPr>
        <w:spacing w:after="60"/>
        <w:jc w:val="both"/>
        <w:rPr>
          <w:sz w:val="22"/>
          <w:szCs w:val="22"/>
        </w:rPr>
      </w:pPr>
      <w:r w:rsidRPr="00D173F9">
        <w:rPr>
          <w:b/>
          <w:bCs/>
          <w:sz w:val="22"/>
          <w:szCs w:val="22"/>
        </w:rPr>
        <w:t>A5 Comparação:</w:t>
      </w:r>
      <w:r w:rsidRPr="00D173F9">
        <w:rPr>
          <w:sz w:val="22"/>
          <w:szCs w:val="22"/>
        </w:rPr>
        <w:t xml:space="preserve"> compara campos simples, limites e Sides A/B/C; pareia coberturas, exclusões e cláusulas pelo conceito da taxonomia; pede ao LLM o pareamento de itens órfãos e o julgamento do conteúdo dos pares (igual, diferente ou revisão humana).</w:t>
      </w:r>
    </w:p>
    <w:p w14:paraId="6346FB8E" w14:textId="77777777" w:rsidR="005F767B" w:rsidRPr="00D173F9" w:rsidRDefault="00000000" w:rsidP="00D173F9">
      <w:pPr>
        <w:pStyle w:val="ListParagraph"/>
        <w:numPr>
          <w:ilvl w:val="0"/>
          <w:numId w:val="4"/>
        </w:numPr>
        <w:spacing w:after="60"/>
        <w:jc w:val="both"/>
        <w:rPr>
          <w:sz w:val="22"/>
          <w:szCs w:val="22"/>
        </w:rPr>
      </w:pPr>
      <w:r w:rsidRPr="00D173F9">
        <w:rPr>
          <w:b/>
          <w:bCs/>
          <w:sz w:val="22"/>
          <w:szCs w:val="22"/>
        </w:rPr>
        <w:t>A6 Síntese:</w:t>
      </w:r>
      <w:r w:rsidRPr="00D173F9">
        <w:rPr>
          <w:sz w:val="22"/>
          <w:szCs w:val="22"/>
        </w:rPr>
        <w:t xml:space="preserve"> o LLM redige a visão geral e as principais diferenças referindo-se apenas a itens do A5 por identificador; status e páginas são anexados pelo código.</w:t>
      </w:r>
    </w:p>
    <w:p w14:paraId="352D663B" w14:textId="77777777" w:rsidR="005F767B" w:rsidRPr="00D173F9" w:rsidRDefault="00000000" w:rsidP="00D173F9">
      <w:pPr>
        <w:pStyle w:val="ListParagraph"/>
        <w:numPr>
          <w:ilvl w:val="0"/>
          <w:numId w:val="4"/>
        </w:numPr>
        <w:spacing w:after="60"/>
        <w:jc w:val="both"/>
        <w:rPr>
          <w:sz w:val="22"/>
          <w:szCs w:val="22"/>
        </w:rPr>
      </w:pPr>
      <w:r w:rsidRPr="00D173F9">
        <w:rPr>
          <w:b/>
          <w:bCs/>
          <w:sz w:val="22"/>
          <w:szCs w:val="22"/>
        </w:rPr>
        <w:t>Persistência e apresentação:</w:t>
      </w:r>
      <w:r w:rsidRPr="00D173F9">
        <w:rPr>
          <w:sz w:val="22"/>
          <w:szCs w:val="22"/>
        </w:rPr>
        <w:t xml:space="preserve"> tudo é gravado no SQLite e exibido em Resumo, Comparação, Evidências, Apólices e Auditoria, com exportação em MD, PDF, CSV e JSON.</w:t>
      </w:r>
    </w:p>
    <w:p w14:paraId="29B7B1A3" w14:textId="77777777" w:rsidR="005F767B" w:rsidRDefault="00000000">
      <w:pPr>
        <w:pStyle w:val="Heading1"/>
      </w:pPr>
      <w:r>
        <w:t>5. Agentes desenvolvidos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26"/>
        <w:gridCol w:w="1826"/>
        <w:gridCol w:w="1826"/>
        <w:gridCol w:w="1933"/>
        <w:gridCol w:w="2727"/>
      </w:tblGrid>
      <w:tr w:rsidR="005F767B" w14:paraId="30CAF9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E8EEF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2689A5" w14:textId="77777777" w:rsidR="005F767B" w:rsidRDefault="00000000">
            <w:r>
              <w:rPr>
                <w:b/>
                <w:bCs/>
                <w:sz w:val="18"/>
                <w:szCs w:val="18"/>
              </w:rPr>
              <w:t>Agente</w:t>
            </w:r>
          </w:p>
        </w:tc>
        <w:tc>
          <w:tcPr>
            <w:tcW w:w="1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E8EEF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7B20BB" w14:textId="77777777" w:rsidR="005F767B" w:rsidRDefault="00000000">
            <w:r>
              <w:rPr>
                <w:b/>
                <w:bCs/>
                <w:sz w:val="18"/>
                <w:szCs w:val="18"/>
              </w:rPr>
              <w:t>Entrada</w:t>
            </w:r>
          </w:p>
        </w:tc>
        <w:tc>
          <w:tcPr>
            <w:tcW w:w="150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E8EEF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A3A310" w14:textId="77777777" w:rsidR="005F767B" w:rsidRDefault="00000000">
            <w:r>
              <w:rPr>
                <w:b/>
                <w:bCs/>
                <w:sz w:val="18"/>
                <w:szCs w:val="18"/>
              </w:rPr>
              <w:t>Saída</w:t>
            </w:r>
          </w:p>
        </w:tc>
        <w:tc>
          <w:tcPr>
            <w:tcW w:w="237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E8EEF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B383B1" w14:textId="77777777" w:rsidR="005F767B" w:rsidRDefault="00000000">
            <w:r>
              <w:rPr>
                <w:b/>
                <w:bCs/>
                <w:sz w:val="18"/>
                <w:szCs w:val="18"/>
              </w:rPr>
              <w:t>Técnica</w:t>
            </w:r>
          </w:p>
        </w:tc>
        <w:tc>
          <w:tcPr>
            <w:tcW w:w="375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E8EEF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CFDFD6" w14:textId="77777777" w:rsidR="005F767B" w:rsidRDefault="00000000">
            <w:r>
              <w:rPr>
                <w:b/>
                <w:bCs/>
                <w:sz w:val="18"/>
                <w:szCs w:val="18"/>
              </w:rPr>
              <w:t>Principais salvaguardas</w:t>
            </w:r>
          </w:p>
        </w:tc>
      </w:tr>
      <w:tr w:rsidR="005F767B" w:rsidRPr="00BF14B8" w14:paraId="67DAB88D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E49F25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A1 Intake</w:t>
            </w:r>
          </w:p>
        </w:tc>
        <w:tc>
          <w:tcPr>
            <w:tcW w:w="1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BA388A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Arquivo</w:t>
            </w:r>
          </w:p>
        </w:tc>
        <w:tc>
          <w:tcPr>
            <w:tcW w:w="150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17E7C4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Metadados</w:t>
            </w:r>
          </w:p>
        </w:tc>
        <w:tc>
          <w:tcPr>
            <w:tcW w:w="237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2317AF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Regras</w:t>
            </w:r>
          </w:p>
        </w:tc>
        <w:tc>
          <w:tcPr>
            <w:tcW w:w="375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504101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Formato, tamanho, existência</w:t>
            </w:r>
          </w:p>
        </w:tc>
      </w:tr>
      <w:tr w:rsidR="005F767B" w:rsidRPr="00BF14B8" w14:paraId="08809AC7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E6D65C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A2 Extraction</w:t>
            </w:r>
          </w:p>
        </w:tc>
        <w:tc>
          <w:tcPr>
            <w:tcW w:w="1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BA58CB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Metadados</w:t>
            </w:r>
          </w:p>
        </w:tc>
        <w:tc>
          <w:tcPr>
            <w:tcW w:w="150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ED47A0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Texto por página</w:t>
            </w:r>
          </w:p>
        </w:tc>
        <w:tc>
          <w:tcPr>
            <w:tcW w:w="237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E1A3D5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PyMuPDF + OCR GPT (Tesseract opcional)</w:t>
            </w:r>
          </w:p>
        </w:tc>
        <w:tc>
          <w:tcPr>
            <w:tcW w:w="375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5712FF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OCR só onde falta texto; limite de 40 páginas com aviso; transcrição literal</w:t>
            </w:r>
          </w:p>
        </w:tc>
      </w:tr>
      <w:tr w:rsidR="005F767B" w:rsidRPr="00BF14B8" w14:paraId="639A3EC7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BE8B7A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A3 Análise D&amp;O</w:t>
            </w:r>
          </w:p>
        </w:tc>
        <w:tc>
          <w:tcPr>
            <w:tcW w:w="1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F9903A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Texto</w:t>
            </w:r>
          </w:p>
        </w:tc>
        <w:tc>
          <w:tcPr>
            <w:tcW w:w="150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1ED0CC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 xml:space="preserve">Candidato </w:t>
            </w:r>
            <w:r w:rsidRPr="00BF14B8">
              <w:rPr>
                <w:rFonts w:eastAsia="Courier New"/>
                <w:sz w:val="20"/>
                <w:szCs w:val="20"/>
              </w:rPr>
              <w:t>PolicySchema</w:t>
            </w:r>
          </w:p>
        </w:tc>
        <w:tc>
          <w:tcPr>
            <w:tcW w:w="237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3CDFC6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LLM com Structured Outputs</w:t>
            </w:r>
          </w:p>
        </w:tc>
        <w:tc>
          <w:tcPr>
            <w:tcW w:w="375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619B93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Schema estrito; "não inventar"; página em cada evidência</w:t>
            </w:r>
          </w:p>
        </w:tc>
      </w:tr>
      <w:tr w:rsidR="005F767B" w:rsidRPr="00BF14B8" w14:paraId="6B03BC43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67331B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A4 Validação</w:t>
            </w:r>
          </w:p>
        </w:tc>
        <w:tc>
          <w:tcPr>
            <w:tcW w:w="1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207258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Candidato</w:t>
            </w:r>
          </w:p>
        </w:tc>
        <w:tc>
          <w:tcPr>
            <w:tcW w:w="150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CF6425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rFonts w:eastAsia="Courier New"/>
                <w:sz w:val="20"/>
                <w:szCs w:val="20"/>
              </w:rPr>
              <w:t>PolicySchema</w:t>
            </w:r>
            <w:r w:rsidRPr="00BF14B8">
              <w:rPr>
                <w:sz w:val="20"/>
                <w:szCs w:val="20"/>
              </w:rPr>
              <w:t xml:space="preserve"> válido</w:t>
            </w:r>
          </w:p>
        </w:tc>
        <w:tc>
          <w:tcPr>
            <w:tcW w:w="237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41D8E6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Pydantic + regras</w:t>
            </w:r>
          </w:p>
        </w:tc>
        <w:tc>
          <w:tcPr>
            <w:tcW w:w="375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2ADA41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Retry com feedback; datas plausíveis; papéis ≠ valores</w:t>
            </w:r>
          </w:p>
        </w:tc>
      </w:tr>
      <w:tr w:rsidR="005F767B" w:rsidRPr="00BF14B8" w14:paraId="2DDFD964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5A4F94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A5 Comparação</w:t>
            </w:r>
          </w:p>
        </w:tc>
        <w:tc>
          <w:tcPr>
            <w:tcW w:w="1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AB9031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2 apólices</w:t>
            </w:r>
          </w:p>
        </w:tc>
        <w:tc>
          <w:tcPr>
            <w:tcW w:w="150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C7A72E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rFonts w:eastAsia="Courier New"/>
                <w:sz w:val="20"/>
                <w:szCs w:val="20"/>
              </w:rPr>
              <w:t>ComparisonResult</w:t>
            </w:r>
          </w:p>
        </w:tc>
        <w:tc>
          <w:tcPr>
            <w:tcW w:w="237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656175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Taxonomia + LLM juiz</w:t>
            </w:r>
          </w:p>
        </w:tc>
        <w:tc>
          <w:tcPr>
            <w:tcW w:w="375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58A5DC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Estados controlados; confiança mínima 0,7; veredito vira revisão</w:t>
            </w:r>
          </w:p>
        </w:tc>
      </w:tr>
      <w:tr w:rsidR="005F767B" w:rsidRPr="00BF14B8" w14:paraId="3E017C36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A39D74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A6 Síntese</w:t>
            </w:r>
          </w:p>
        </w:tc>
        <w:tc>
          <w:tcPr>
            <w:tcW w:w="1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DC59F6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rFonts w:eastAsia="Courier New"/>
                <w:sz w:val="20"/>
                <w:szCs w:val="20"/>
              </w:rPr>
              <w:t>ComparisonResult</w:t>
            </w:r>
          </w:p>
        </w:tc>
        <w:tc>
          <w:tcPr>
            <w:tcW w:w="150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73FEB9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Relatório</w:t>
            </w:r>
          </w:p>
        </w:tc>
        <w:tc>
          <w:tcPr>
            <w:tcW w:w="237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FFB634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LLM redator</w:t>
            </w:r>
          </w:p>
        </w:tc>
        <w:tc>
          <w:tcPr>
            <w:tcW w:w="375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FDCF2A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Só itens existentes; sem veredito; alternativa determinística</w:t>
            </w:r>
          </w:p>
        </w:tc>
      </w:tr>
      <w:tr w:rsidR="005F767B" w:rsidRPr="00BF14B8" w14:paraId="3F97BD23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070A6B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Consulta</w:t>
            </w:r>
          </w:p>
        </w:tc>
        <w:tc>
          <w:tcPr>
            <w:tcW w:w="112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278CCD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Pergunta + acervo</w:t>
            </w:r>
          </w:p>
        </w:tc>
        <w:tc>
          <w:tcPr>
            <w:tcW w:w="150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517DD3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Resposta citada</w:t>
            </w:r>
          </w:p>
        </w:tc>
        <w:tc>
          <w:tcPr>
            <w:tcW w:w="237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54C9F7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Recuperação de páginas + LLM</w:t>
            </w:r>
          </w:p>
        </w:tc>
        <w:tc>
          <w:tcPr>
            <w:tcW w:w="375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D4D90E" w14:textId="77777777" w:rsidR="005F767B" w:rsidRPr="00BF14B8" w:rsidRDefault="00000000">
            <w:pPr>
              <w:rPr>
                <w:sz w:val="20"/>
                <w:szCs w:val="20"/>
              </w:rPr>
            </w:pPr>
            <w:r w:rsidRPr="00BF14B8">
              <w:rPr>
                <w:sz w:val="20"/>
                <w:szCs w:val="20"/>
              </w:rPr>
              <w:t>Só páginas enviadas podem ser citadas; sem veredito</w:t>
            </w:r>
          </w:p>
        </w:tc>
      </w:tr>
    </w:tbl>
    <w:p w14:paraId="3B3FB365" w14:textId="77777777" w:rsidR="005F767B" w:rsidRDefault="005F767B">
      <w:pPr>
        <w:spacing w:after="60"/>
      </w:pPr>
    </w:p>
    <w:p w14:paraId="507C9D08" w14:textId="77777777" w:rsidR="00BF14B8" w:rsidRDefault="00BF14B8">
      <w:pPr>
        <w:spacing w:after="60"/>
      </w:pPr>
    </w:p>
    <w:p w14:paraId="5BC31B6D" w14:textId="77777777" w:rsidR="00BF14B8" w:rsidRDefault="00BF14B8">
      <w:pPr>
        <w:spacing w:after="60"/>
      </w:pPr>
    </w:p>
    <w:p w14:paraId="06E7B3D2" w14:textId="77777777" w:rsidR="00BF14B8" w:rsidRDefault="00BF14B8">
      <w:pPr>
        <w:spacing w:after="60"/>
      </w:pPr>
    </w:p>
    <w:p w14:paraId="0E2F1776" w14:textId="77777777" w:rsidR="00BF14B8" w:rsidRDefault="00BF14B8">
      <w:pPr>
        <w:spacing w:after="60"/>
      </w:pPr>
    </w:p>
    <w:p w14:paraId="15D1EEB4" w14:textId="77777777" w:rsidR="005F767B" w:rsidRDefault="00000000">
      <w:pPr>
        <w:pStyle w:val="Heading1"/>
      </w:pPr>
      <w:r>
        <w:lastRenderedPageBreak/>
        <w:t>6. Tecnologias utilizadas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2"/>
        <w:gridCol w:w="1838"/>
        <w:gridCol w:w="3207"/>
        <w:gridCol w:w="3181"/>
      </w:tblGrid>
      <w:tr w:rsidR="005F767B" w14:paraId="1AC471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2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E8EEF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BF2E08" w14:textId="77777777" w:rsidR="005F767B" w:rsidRDefault="00000000">
            <w:r>
              <w:rPr>
                <w:b/>
                <w:bCs/>
                <w:sz w:val="18"/>
                <w:szCs w:val="18"/>
              </w:rPr>
              <w:t>Tecnologia</w:t>
            </w:r>
          </w:p>
        </w:tc>
        <w:tc>
          <w:tcPr>
            <w:tcW w:w="164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E8EEF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55BD0E" w14:textId="77777777" w:rsidR="005F767B" w:rsidRDefault="00000000">
            <w:r>
              <w:rPr>
                <w:b/>
                <w:bCs/>
                <w:sz w:val="18"/>
                <w:szCs w:val="18"/>
              </w:rPr>
              <w:t>Versão testada</w:t>
            </w:r>
          </w:p>
        </w:tc>
        <w:tc>
          <w:tcPr>
            <w:tcW w:w="328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E8EEF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4274E4" w14:textId="77777777" w:rsidR="005F767B" w:rsidRDefault="00000000">
            <w:r>
              <w:rPr>
                <w:b/>
                <w:bCs/>
                <w:sz w:val="18"/>
                <w:szCs w:val="18"/>
              </w:rPr>
              <w:t>Papel na solução</w:t>
            </w:r>
          </w:p>
        </w:tc>
        <w:tc>
          <w:tcPr>
            <w:tcW w:w="328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E8EEF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8B0826" w14:textId="77777777" w:rsidR="005F767B" w:rsidRDefault="00000000">
            <w:r>
              <w:rPr>
                <w:b/>
                <w:bCs/>
                <w:sz w:val="18"/>
                <w:szCs w:val="18"/>
              </w:rPr>
              <w:t>Por que foi escolhida</w:t>
            </w:r>
          </w:p>
        </w:tc>
      </w:tr>
      <w:tr w:rsidR="005F767B" w:rsidRPr="00BF14B8" w14:paraId="68210DC7" w14:textId="77777777">
        <w:tblPrEx>
          <w:tblCellMar>
            <w:top w:w="0" w:type="dxa"/>
            <w:bottom w:w="0" w:type="dxa"/>
          </w:tblCellMar>
        </w:tblPrEx>
        <w:tc>
          <w:tcPr>
            <w:tcW w:w="142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533596" w14:textId="77777777" w:rsidR="005F767B" w:rsidRPr="00BF14B8" w:rsidRDefault="00000000">
            <w:r w:rsidRPr="00BF14B8">
              <w:t>Python</w:t>
            </w:r>
          </w:p>
        </w:tc>
        <w:tc>
          <w:tcPr>
            <w:tcW w:w="164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3BA6F0" w14:textId="77777777" w:rsidR="005F767B" w:rsidRPr="00BF14B8" w:rsidRDefault="00000000">
            <w:r w:rsidRPr="00BF14B8">
              <w:t>3.13 (requer 3.10+)</w:t>
            </w:r>
          </w:p>
        </w:tc>
        <w:tc>
          <w:tcPr>
            <w:tcW w:w="328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803129" w14:textId="77777777" w:rsidR="005F767B" w:rsidRPr="00BF14B8" w:rsidRDefault="00000000">
            <w:r w:rsidRPr="00BF14B8">
              <w:t>Linguagem de toda a solução</w:t>
            </w:r>
          </w:p>
        </w:tc>
        <w:tc>
          <w:tcPr>
            <w:tcW w:w="328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EAC1FF" w14:textId="77777777" w:rsidR="005F767B" w:rsidRPr="00BF14B8" w:rsidRDefault="00000000">
            <w:r w:rsidRPr="00BF14B8">
              <w:t>Ecossistema de IA e de documentos; usado ao longo do curso</w:t>
            </w:r>
          </w:p>
        </w:tc>
      </w:tr>
      <w:tr w:rsidR="005F767B" w:rsidRPr="00BF14B8" w14:paraId="636C1986" w14:textId="77777777">
        <w:tblPrEx>
          <w:tblCellMar>
            <w:top w:w="0" w:type="dxa"/>
            <w:bottom w:w="0" w:type="dxa"/>
          </w:tblCellMar>
        </w:tblPrEx>
        <w:tc>
          <w:tcPr>
            <w:tcW w:w="142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1A89B2" w14:textId="77777777" w:rsidR="005F767B" w:rsidRPr="00BF14B8" w:rsidRDefault="00000000">
            <w:r w:rsidRPr="00BF14B8">
              <w:t>OpenAI API — Responses API</w:t>
            </w:r>
          </w:p>
        </w:tc>
        <w:tc>
          <w:tcPr>
            <w:tcW w:w="164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215BEA" w14:textId="77777777" w:rsidR="005F767B" w:rsidRPr="00BF14B8" w:rsidRDefault="00000000">
            <w:r w:rsidRPr="00BF14B8">
              <w:t xml:space="preserve">SDK </w:t>
            </w:r>
            <w:r w:rsidRPr="00BF14B8">
              <w:rPr>
                <w:rFonts w:eastAsia="Courier New"/>
              </w:rPr>
              <w:t>openai</w:t>
            </w:r>
            <w:r w:rsidRPr="00BF14B8">
              <w:t xml:space="preserve"> 2.54</w:t>
            </w:r>
          </w:p>
        </w:tc>
        <w:tc>
          <w:tcPr>
            <w:tcW w:w="328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CFE937" w14:textId="77777777" w:rsidR="005F767B" w:rsidRPr="00BF14B8" w:rsidRDefault="00000000">
            <w:r w:rsidRPr="00BF14B8">
              <w:t>OCR, extração, juiz semântico, síntese e consulta</w:t>
            </w:r>
          </w:p>
        </w:tc>
        <w:tc>
          <w:tcPr>
            <w:tcW w:w="328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32A836" w14:textId="77777777" w:rsidR="005F767B" w:rsidRPr="00BF14B8" w:rsidRDefault="00000000">
            <w:r w:rsidRPr="00BF14B8">
              <w:t>Structured Outputs com JSON Schema estrito e entrada de imagem na mesma API e credencial</w:t>
            </w:r>
          </w:p>
        </w:tc>
      </w:tr>
      <w:tr w:rsidR="005F767B" w:rsidRPr="00BF14B8" w14:paraId="0101AE48" w14:textId="77777777">
        <w:tblPrEx>
          <w:tblCellMar>
            <w:top w:w="0" w:type="dxa"/>
            <w:bottom w:w="0" w:type="dxa"/>
          </w:tblCellMar>
        </w:tblPrEx>
        <w:tc>
          <w:tcPr>
            <w:tcW w:w="142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1C17D3" w14:textId="77777777" w:rsidR="005F767B" w:rsidRPr="00BF14B8" w:rsidRDefault="00000000">
            <w:r w:rsidRPr="00BF14B8">
              <w:t xml:space="preserve">Modelo </w:t>
            </w:r>
            <w:r w:rsidRPr="00BF14B8">
              <w:rPr>
                <w:rFonts w:eastAsia="Courier New"/>
              </w:rPr>
              <w:t>gpt-5.6-luna</w:t>
            </w:r>
          </w:p>
        </w:tc>
        <w:tc>
          <w:tcPr>
            <w:tcW w:w="164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CAD3F0" w14:textId="77777777" w:rsidR="005F767B" w:rsidRPr="00BF14B8" w:rsidRDefault="00000000">
            <w:r w:rsidRPr="00BF14B8">
              <w:t xml:space="preserve">configurável em </w:t>
            </w:r>
            <w:r w:rsidRPr="00BF14B8">
              <w:rPr>
                <w:rFonts w:eastAsia="Courier New"/>
              </w:rPr>
              <w:t>OPENAI_MODEL</w:t>
            </w:r>
          </w:p>
        </w:tc>
        <w:tc>
          <w:tcPr>
            <w:tcW w:w="328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3199AB" w14:textId="77777777" w:rsidR="005F767B" w:rsidRPr="00BF14B8" w:rsidRDefault="00000000">
            <w:r w:rsidRPr="00BF14B8">
              <w:t>Modelo usado nos resultados deste relatório</w:t>
            </w:r>
          </w:p>
        </w:tc>
        <w:tc>
          <w:tcPr>
            <w:tcW w:w="328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E11C26" w14:textId="77777777" w:rsidR="005F767B" w:rsidRPr="00BF14B8" w:rsidRDefault="00000000">
            <w:r w:rsidRPr="00BF14B8">
              <w:t>Suporte a schema estrito e visão; troca por configuração, sem mudar código</w:t>
            </w:r>
          </w:p>
        </w:tc>
      </w:tr>
      <w:tr w:rsidR="005F767B" w:rsidRPr="00BF14B8" w14:paraId="541CC2B9" w14:textId="77777777">
        <w:tblPrEx>
          <w:tblCellMar>
            <w:top w:w="0" w:type="dxa"/>
            <w:bottom w:w="0" w:type="dxa"/>
          </w:tblCellMar>
        </w:tblPrEx>
        <w:tc>
          <w:tcPr>
            <w:tcW w:w="142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87B6C8" w14:textId="77777777" w:rsidR="005F767B" w:rsidRPr="00BF14B8" w:rsidRDefault="00000000">
            <w:r w:rsidRPr="00BF14B8">
              <w:t>Pydantic</w:t>
            </w:r>
          </w:p>
        </w:tc>
        <w:tc>
          <w:tcPr>
            <w:tcW w:w="164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7BDA18" w14:textId="77777777" w:rsidR="005F767B" w:rsidRPr="00BF14B8" w:rsidRDefault="00000000">
            <w:r w:rsidRPr="00BF14B8">
              <w:t>2.13</w:t>
            </w:r>
          </w:p>
        </w:tc>
        <w:tc>
          <w:tcPr>
            <w:tcW w:w="328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6A9BF1" w14:textId="77777777" w:rsidR="005F767B" w:rsidRPr="00BF14B8" w:rsidRDefault="00000000">
            <w:r w:rsidRPr="00BF14B8">
              <w:t>Contratos (</w:t>
            </w:r>
            <w:r w:rsidRPr="00BF14B8">
              <w:rPr>
                <w:rFonts w:eastAsia="Courier New"/>
              </w:rPr>
              <w:t>PolicySchema</w:t>
            </w:r>
            <w:r w:rsidRPr="00BF14B8">
              <w:t xml:space="preserve">, </w:t>
            </w:r>
            <w:r w:rsidRPr="00BF14B8">
              <w:rPr>
                <w:rFonts w:eastAsia="Courier New"/>
              </w:rPr>
              <w:t>ComparisonResult</w:t>
            </w:r>
            <w:r w:rsidRPr="00BF14B8">
              <w:t>, estado) e validação do A4</w:t>
            </w:r>
          </w:p>
        </w:tc>
        <w:tc>
          <w:tcPr>
            <w:tcW w:w="328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ED427F" w14:textId="77777777" w:rsidR="005F767B" w:rsidRPr="00BF14B8" w:rsidRDefault="00000000">
            <w:r w:rsidRPr="00BF14B8">
              <w:t>Validação declarativa, mensagens de erro usadas como feedback no retry, geração do JSON Schema</w:t>
            </w:r>
          </w:p>
        </w:tc>
      </w:tr>
      <w:tr w:rsidR="005F767B" w:rsidRPr="00BF14B8" w14:paraId="1CED1FFB" w14:textId="77777777">
        <w:tblPrEx>
          <w:tblCellMar>
            <w:top w:w="0" w:type="dxa"/>
            <w:bottom w:w="0" w:type="dxa"/>
          </w:tblCellMar>
        </w:tblPrEx>
        <w:tc>
          <w:tcPr>
            <w:tcW w:w="142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672313" w14:textId="77777777" w:rsidR="005F767B" w:rsidRPr="00BF14B8" w:rsidRDefault="00000000">
            <w:r w:rsidRPr="00BF14B8">
              <w:t>PyMuPDF</w:t>
            </w:r>
          </w:p>
        </w:tc>
        <w:tc>
          <w:tcPr>
            <w:tcW w:w="164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97103" w14:textId="77777777" w:rsidR="005F767B" w:rsidRPr="00BF14B8" w:rsidRDefault="00000000">
            <w:r w:rsidRPr="00BF14B8">
              <w:t>1.28</w:t>
            </w:r>
          </w:p>
        </w:tc>
        <w:tc>
          <w:tcPr>
            <w:tcW w:w="328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314327" w14:textId="77777777" w:rsidR="005F767B" w:rsidRPr="00BF14B8" w:rsidRDefault="00000000">
            <w:r w:rsidRPr="00BF14B8">
              <w:t>Texto por página, detecção de páginas digitalizadas, renderização para OCR, PDF da síntese e do relatório</w:t>
            </w:r>
          </w:p>
        </w:tc>
        <w:tc>
          <w:tcPr>
            <w:tcW w:w="328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E9F873" w14:textId="77777777" w:rsidR="005F767B" w:rsidRPr="00BF14B8" w:rsidRDefault="00000000">
            <w:r w:rsidRPr="00BF14B8">
              <w:t>Rápido, sem dependências de sistema, lê e escreve PDF</w:t>
            </w:r>
          </w:p>
        </w:tc>
      </w:tr>
      <w:tr w:rsidR="005F767B" w:rsidRPr="00BF14B8" w14:paraId="791FA74D" w14:textId="77777777">
        <w:tblPrEx>
          <w:tblCellMar>
            <w:top w:w="0" w:type="dxa"/>
            <w:bottom w:w="0" w:type="dxa"/>
          </w:tblCellMar>
        </w:tblPrEx>
        <w:tc>
          <w:tcPr>
            <w:tcW w:w="142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F0AF9B" w14:textId="77777777" w:rsidR="005F767B" w:rsidRPr="00BF14B8" w:rsidRDefault="00000000">
            <w:r w:rsidRPr="00BF14B8">
              <w:t>Streamlit</w:t>
            </w:r>
          </w:p>
        </w:tc>
        <w:tc>
          <w:tcPr>
            <w:tcW w:w="164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8DBBD4" w14:textId="77777777" w:rsidR="005F767B" w:rsidRPr="00BF14B8" w:rsidRDefault="00000000">
            <w:r w:rsidRPr="00BF14B8">
              <w:t>1.64</w:t>
            </w:r>
          </w:p>
        </w:tc>
        <w:tc>
          <w:tcPr>
            <w:tcW w:w="328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6B8AC8" w14:textId="77777777" w:rsidR="005F767B" w:rsidRPr="00BF14B8" w:rsidRDefault="00000000">
            <w:r w:rsidRPr="00BF14B8">
              <w:t>Interface: upload, progresso, abas, downloads, consulta</w:t>
            </w:r>
          </w:p>
        </w:tc>
        <w:tc>
          <w:tcPr>
            <w:tcW w:w="328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B80188" w14:textId="77777777" w:rsidR="005F767B" w:rsidRPr="00BF14B8" w:rsidRDefault="00000000">
            <w:r w:rsidRPr="00BF14B8">
              <w:t>Protótipo funcional em Python puro, adequado a um MVP demonstrável</w:t>
            </w:r>
          </w:p>
        </w:tc>
      </w:tr>
      <w:tr w:rsidR="005F767B" w:rsidRPr="00BF14B8" w14:paraId="08D303BB" w14:textId="77777777">
        <w:tblPrEx>
          <w:tblCellMar>
            <w:top w:w="0" w:type="dxa"/>
            <w:bottom w:w="0" w:type="dxa"/>
          </w:tblCellMar>
        </w:tblPrEx>
        <w:tc>
          <w:tcPr>
            <w:tcW w:w="142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624090" w14:textId="77777777" w:rsidR="005F767B" w:rsidRPr="00BF14B8" w:rsidRDefault="00000000">
            <w:r w:rsidRPr="00BF14B8">
              <w:t>SQLite</w:t>
            </w:r>
          </w:p>
        </w:tc>
        <w:tc>
          <w:tcPr>
            <w:tcW w:w="164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53BD70" w14:textId="77777777" w:rsidR="005F767B" w:rsidRPr="00BF14B8" w:rsidRDefault="00000000">
            <w:r w:rsidRPr="00BF14B8">
              <w:t>3.50 (embutido no Python)</w:t>
            </w:r>
          </w:p>
        </w:tc>
        <w:tc>
          <w:tcPr>
            <w:tcW w:w="328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974575" w14:textId="77777777" w:rsidR="005F767B" w:rsidRPr="00BF14B8" w:rsidRDefault="00000000">
            <w:r w:rsidRPr="00BF14B8">
              <w:t>Armazenamento estruturado e base da Consulta</w:t>
            </w:r>
          </w:p>
        </w:tc>
        <w:tc>
          <w:tcPr>
            <w:tcW w:w="328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507630" w14:textId="77777777" w:rsidR="005F767B" w:rsidRPr="00BF14B8" w:rsidRDefault="00000000">
            <w:r w:rsidRPr="00BF14B8">
              <w:t>Sem servidor, arquivo único, suficiente para o volume do MVP</w:t>
            </w:r>
          </w:p>
        </w:tc>
      </w:tr>
      <w:tr w:rsidR="005F767B" w:rsidRPr="00BF14B8" w14:paraId="563531A7" w14:textId="77777777">
        <w:tblPrEx>
          <w:tblCellMar>
            <w:top w:w="0" w:type="dxa"/>
            <w:bottom w:w="0" w:type="dxa"/>
          </w:tblCellMar>
        </w:tblPrEx>
        <w:tc>
          <w:tcPr>
            <w:tcW w:w="142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42CCD1" w14:textId="77777777" w:rsidR="005F767B" w:rsidRPr="00BF14B8" w:rsidRDefault="00000000">
            <w:r w:rsidRPr="00BF14B8">
              <w:t>pandas</w:t>
            </w:r>
          </w:p>
        </w:tc>
        <w:tc>
          <w:tcPr>
            <w:tcW w:w="164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B82405" w14:textId="77777777" w:rsidR="005F767B" w:rsidRPr="00BF14B8" w:rsidRDefault="00000000">
            <w:r w:rsidRPr="00BF14B8">
              <w:t>2.3</w:t>
            </w:r>
          </w:p>
        </w:tc>
        <w:tc>
          <w:tcPr>
            <w:tcW w:w="328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4AD990" w14:textId="77777777" w:rsidR="005F767B" w:rsidRPr="00BF14B8" w:rsidRDefault="00000000">
            <w:r w:rsidRPr="00BF14B8">
              <w:t>Tabelas da interface e exportação CSV</w:t>
            </w:r>
          </w:p>
        </w:tc>
        <w:tc>
          <w:tcPr>
            <w:tcW w:w="328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894BFE" w14:textId="77777777" w:rsidR="005F767B" w:rsidRPr="00BF14B8" w:rsidRDefault="00000000">
            <w:r w:rsidRPr="00BF14B8">
              <w:t>Integração nativa com o Streamlit</w:t>
            </w:r>
          </w:p>
        </w:tc>
      </w:tr>
      <w:tr w:rsidR="005F767B" w:rsidRPr="00BF14B8" w14:paraId="43041C30" w14:textId="77777777">
        <w:tblPrEx>
          <w:tblCellMar>
            <w:top w:w="0" w:type="dxa"/>
            <w:bottom w:w="0" w:type="dxa"/>
          </w:tblCellMar>
        </w:tblPrEx>
        <w:tc>
          <w:tcPr>
            <w:tcW w:w="142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BEC077" w14:textId="77777777" w:rsidR="005F767B" w:rsidRPr="00BF14B8" w:rsidRDefault="00000000">
            <w:r w:rsidRPr="00BF14B8">
              <w:t>Markdown</w:t>
            </w:r>
          </w:p>
        </w:tc>
        <w:tc>
          <w:tcPr>
            <w:tcW w:w="164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EA652E" w14:textId="77777777" w:rsidR="005F767B" w:rsidRPr="00BF14B8" w:rsidRDefault="00000000">
            <w:r w:rsidRPr="00BF14B8">
              <w:t>3.11</w:t>
            </w:r>
          </w:p>
        </w:tc>
        <w:tc>
          <w:tcPr>
            <w:tcW w:w="328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386848" w14:textId="77777777" w:rsidR="005F767B" w:rsidRPr="00BF14B8" w:rsidRDefault="00000000">
            <w:r w:rsidRPr="00BF14B8">
              <w:t>Conversão da síntese e do relatório para PDF</w:t>
            </w:r>
          </w:p>
        </w:tc>
        <w:tc>
          <w:tcPr>
            <w:tcW w:w="328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057270" w14:textId="77777777" w:rsidR="005F767B" w:rsidRPr="00BF14B8" w:rsidRDefault="00000000">
            <w:r w:rsidRPr="00BF14B8">
              <w:t>Leve; a síntese já é produzida em Markdown</w:t>
            </w:r>
          </w:p>
        </w:tc>
      </w:tr>
      <w:tr w:rsidR="005F767B" w:rsidRPr="00BF14B8" w14:paraId="4790314D" w14:textId="77777777">
        <w:tblPrEx>
          <w:tblCellMar>
            <w:top w:w="0" w:type="dxa"/>
            <w:bottom w:w="0" w:type="dxa"/>
          </w:tblCellMar>
        </w:tblPrEx>
        <w:tc>
          <w:tcPr>
            <w:tcW w:w="142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A2DB0" w14:textId="77777777" w:rsidR="005F767B" w:rsidRPr="00BF14B8" w:rsidRDefault="00000000">
            <w:r w:rsidRPr="00BF14B8">
              <w:t>python-dotenv</w:t>
            </w:r>
          </w:p>
        </w:tc>
        <w:tc>
          <w:tcPr>
            <w:tcW w:w="164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778104" w14:textId="77777777" w:rsidR="005F767B" w:rsidRPr="00BF14B8" w:rsidRDefault="00000000">
            <w:r w:rsidRPr="00BF14B8">
              <w:t>1.2</w:t>
            </w:r>
          </w:p>
        </w:tc>
        <w:tc>
          <w:tcPr>
            <w:tcW w:w="328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9D6C9E" w14:textId="77777777" w:rsidR="005F767B" w:rsidRPr="00BF14B8" w:rsidRDefault="00000000">
            <w:r w:rsidRPr="00BF14B8">
              <w:t xml:space="preserve">Leitura da chave e das configurações do </w:t>
            </w:r>
            <w:r w:rsidRPr="00BF14B8">
              <w:rPr>
                <w:rFonts w:eastAsia="Courier New"/>
              </w:rPr>
              <w:t>.env</w:t>
            </w:r>
          </w:p>
        </w:tc>
        <w:tc>
          <w:tcPr>
            <w:tcW w:w="328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5CAE1B" w14:textId="77777777" w:rsidR="005F767B" w:rsidRPr="00BF14B8" w:rsidRDefault="00000000">
            <w:r w:rsidRPr="00BF14B8">
              <w:t>Mantém credenciais fora do código</w:t>
            </w:r>
          </w:p>
        </w:tc>
      </w:tr>
      <w:tr w:rsidR="005F767B" w:rsidRPr="00BF14B8" w14:paraId="21CB75F2" w14:textId="77777777">
        <w:tblPrEx>
          <w:tblCellMar>
            <w:top w:w="0" w:type="dxa"/>
            <w:bottom w:w="0" w:type="dxa"/>
          </w:tblCellMar>
        </w:tblPrEx>
        <w:tc>
          <w:tcPr>
            <w:tcW w:w="142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C03B9B" w14:textId="77777777" w:rsidR="005F767B" w:rsidRPr="00BF14B8" w:rsidRDefault="00000000">
            <w:r w:rsidRPr="00BF14B8">
              <w:t>pytest</w:t>
            </w:r>
          </w:p>
        </w:tc>
        <w:tc>
          <w:tcPr>
            <w:tcW w:w="164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BB5A9D" w14:textId="77777777" w:rsidR="005F767B" w:rsidRPr="00BF14B8" w:rsidRDefault="00000000">
            <w:r w:rsidRPr="00BF14B8">
              <w:t>9.1</w:t>
            </w:r>
          </w:p>
        </w:tc>
        <w:tc>
          <w:tcPr>
            <w:tcW w:w="328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900072" w14:textId="77777777" w:rsidR="005F767B" w:rsidRPr="00BF14B8" w:rsidRDefault="00000000">
            <w:r w:rsidRPr="00BF14B8">
              <w:t>98 testes automatizados sem chamadas de API</w:t>
            </w:r>
          </w:p>
        </w:tc>
        <w:tc>
          <w:tcPr>
            <w:tcW w:w="328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6DE3DD" w14:textId="77777777" w:rsidR="005F767B" w:rsidRPr="00BF14B8" w:rsidRDefault="00000000">
            <w:r w:rsidRPr="00BF14B8">
              <w:t>Padrão de mercado; permite testar agentes com dublês</w:t>
            </w:r>
          </w:p>
        </w:tc>
      </w:tr>
      <w:tr w:rsidR="005F767B" w:rsidRPr="00BF14B8" w14:paraId="70671E1D" w14:textId="77777777">
        <w:tblPrEx>
          <w:tblCellMar>
            <w:top w:w="0" w:type="dxa"/>
            <w:bottom w:w="0" w:type="dxa"/>
          </w:tblCellMar>
        </w:tblPrEx>
        <w:tc>
          <w:tcPr>
            <w:tcW w:w="142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788488" w14:textId="77777777" w:rsidR="005F767B" w:rsidRPr="00BF14B8" w:rsidRDefault="00000000">
            <w:r w:rsidRPr="00BF14B8">
              <w:t>Tesseract (opcional)</w:t>
            </w:r>
          </w:p>
        </w:tc>
        <w:tc>
          <w:tcPr>
            <w:tcW w:w="164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81110C" w14:textId="77777777" w:rsidR="005F767B" w:rsidRPr="00BF14B8" w:rsidRDefault="00000000">
            <w:r w:rsidRPr="00BF14B8">
              <w:t>—</w:t>
            </w:r>
          </w:p>
        </w:tc>
        <w:tc>
          <w:tcPr>
            <w:tcW w:w="328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77E9AE" w14:textId="77777777" w:rsidR="005F767B" w:rsidRPr="00BF14B8" w:rsidRDefault="00000000">
            <w:r w:rsidRPr="00BF14B8">
              <w:t>OCR offline, usado apenas se estiver instalado</w:t>
            </w:r>
          </w:p>
        </w:tc>
        <w:tc>
          <w:tcPr>
            <w:tcW w:w="328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4C7666" w14:textId="77777777" w:rsidR="005F767B" w:rsidRPr="00BF14B8" w:rsidRDefault="00000000">
            <w:r w:rsidRPr="00BF14B8">
              <w:t>Alternativa sem internet para o modo DEMO</w:t>
            </w:r>
          </w:p>
        </w:tc>
      </w:tr>
    </w:tbl>
    <w:p w14:paraId="3EFB306D" w14:textId="77777777" w:rsidR="005F767B" w:rsidRDefault="005F767B">
      <w:pPr>
        <w:spacing w:after="60"/>
      </w:pPr>
    </w:p>
    <w:p w14:paraId="457DA309" w14:textId="77777777" w:rsidR="005F767B" w:rsidRDefault="00000000">
      <w:pPr>
        <w:pStyle w:val="Heading1"/>
      </w:pPr>
      <w:r>
        <w:t>7. Justificativa das decisões arquiteturais</w:t>
      </w:r>
    </w:p>
    <w:p w14:paraId="7FE45726" w14:textId="77777777" w:rsidR="005F767B" w:rsidRPr="007A3024" w:rsidRDefault="00000000" w:rsidP="007A3024">
      <w:pPr>
        <w:pStyle w:val="ListParagraph"/>
        <w:numPr>
          <w:ilvl w:val="0"/>
          <w:numId w:val="5"/>
        </w:numPr>
        <w:spacing w:after="60"/>
        <w:jc w:val="both"/>
        <w:rPr>
          <w:sz w:val="22"/>
          <w:szCs w:val="22"/>
        </w:rPr>
      </w:pPr>
      <w:r w:rsidRPr="007A3024">
        <w:rPr>
          <w:b/>
          <w:bCs/>
          <w:sz w:val="22"/>
          <w:szCs w:val="22"/>
        </w:rPr>
        <w:t>Harness no controle, agentes especializados.</w:t>
      </w:r>
      <w:r w:rsidRPr="007A3024">
        <w:rPr>
          <w:sz w:val="22"/>
          <w:szCs w:val="22"/>
        </w:rPr>
        <w:t xml:space="preserve"> Separar coordenação de execução permite testar cada agente isoladamente, repetir etapas com segurança e registrar um trace completo, em vez de depender de agentes que decidem a própria sequência.</w:t>
      </w:r>
    </w:p>
    <w:p w14:paraId="75F0468F" w14:textId="77777777" w:rsidR="005F767B" w:rsidRPr="007A3024" w:rsidRDefault="00000000" w:rsidP="007A3024">
      <w:pPr>
        <w:pStyle w:val="ListParagraph"/>
        <w:numPr>
          <w:ilvl w:val="0"/>
          <w:numId w:val="5"/>
        </w:numPr>
        <w:spacing w:after="60"/>
        <w:jc w:val="both"/>
        <w:rPr>
          <w:sz w:val="22"/>
          <w:szCs w:val="22"/>
        </w:rPr>
      </w:pPr>
      <w:r w:rsidRPr="007A3024">
        <w:rPr>
          <w:b/>
          <w:bCs/>
          <w:sz w:val="22"/>
          <w:szCs w:val="22"/>
        </w:rPr>
        <w:t>Structured Outputs com schema estrito, validação local no A4.</w:t>
      </w:r>
      <w:r w:rsidRPr="007A3024">
        <w:rPr>
          <w:sz w:val="22"/>
          <w:szCs w:val="22"/>
        </w:rPr>
        <w:t xml:space="preserve"> O schema estrito força o formato no provedor; o A4 continua sendo a autoridade de validação, o que permite retries com feedback. No primeiro teste LIVE, sem schema estrito, o modelo devolveu 22 erros de estrutura e o run falhou; com a mudança, os runs passaram a ser aceitos na primeira tentativa, e as poucas rejeições (ex.: "5% do LMI" num campo numérico) foram corrigidas na segunda.</w:t>
      </w:r>
    </w:p>
    <w:p w14:paraId="1DCFE299" w14:textId="77777777" w:rsidR="005F767B" w:rsidRPr="007A3024" w:rsidRDefault="00000000" w:rsidP="007A3024">
      <w:pPr>
        <w:pStyle w:val="ListParagraph"/>
        <w:numPr>
          <w:ilvl w:val="0"/>
          <w:numId w:val="5"/>
        </w:numPr>
        <w:spacing w:after="60"/>
        <w:jc w:val="both"/>
        <w:rPr>
          <w:sz w:val="22"/>
          <w:szCs w:val="22"/>
        </w:rPr>
      </w:pPr>
      <w:r w:rsidRPr="007A3024">
        <w:rPr>
          <w:b/>
          <w:bCs/>
          <w:sz w:val="22"/>
          <w:szCs w:val="22"/>
        </w:rPr>
        <w:t>Marcadores de página no texto.</w:t>
      </w:r>
      <w:r w:rsidRPr="007A3024">
        <w:rPr>
          <w:sz w:val="22"/>
          <w:szCs w:val="22"/>
        </w:rPr>
        <w:t xml:space="preserve"> São a base do Claim → Evidence: o LLM cita a página que viu, e a interface a exibe ao lado de cada diferença.</w:t>
      </w:r>
    </w:p>
    <w:p w14:paraId="4B34CACB" w14:textId="77777777" w:rsidR="005F767B" w:rsidRPr="007A3024" w:rsidRDefault="00000000" w:rsidP="007A3024">
      <w:pPr>
        <w:pStyle w:val="ListParagraph"/>
        <w:numPr>
          <w:ilvl w:val="0"/>
          <w:numId w:val="5"/>
        </w:numPr>
        <w:spacing w:after="60"/>
        <w:jc w:val="both"/>
        <w:rPr>
          <w:sz w:val="22"/>
          <w:szCs w:val="22"/>
        </w:rPr>
      </w:pPr>
      <w:r w:rsidRPr="007A3024">
        <w:rPr>
          <w:b/>
          <w:bCs/>
          <w:sz w:val="22"/>
          <w:szCs w:val="22"/>
        </w:rPr>
        <w:lastRenderedPageBreak/>
        <w:t>Taxonomia D&amp;O + juiz semântico.</w:t>
      </w:r>
      <w:r w:rsidRPr="007A3024">
        <w:rPr>
          <w:sz w:val="22"/>
          <w:szCs w:val="22"/>
        </w:rPr>
        <w:t xml:space="preserve"> Comparar pelo nome devolvido pelo LLM falhava entre seguradoras (a Chubb veio em inglês, a Sompo em português): a acurácia da comparação era 0,50. Pareando por conceito e deixando o LLM julgar apenas o conteúdo dos pares, chegou a 0,80.</w:t>
      </w:r>
    </w:p>
    <w:p w14:paraId="4354A4F6" w14:textId="77777777" w:rsidR="005F767B" w:rsidRPr="007A3024" w:rsidRDefault="00000000" w:rsidP="007A3024">
      <w:pPr>
        <w:pStyle w:val="ListParagraph"/>
        <w:numPr>
          <w:ilvl w:val="0"/>
          <w:numId w:val="5"/>
        </w:numPr>
        <w:spacing w:after="60"/>
        <w:jc w:val="both"/>
        <w:rPr>
          <w:sz w:val="22"/>
          <w:szCs w:val="22"/>
        </w:rPr>
      </w:pPr>
      <w:r w:rsidRPr="007A3024">
        <w:rPr>
          <w:b/>
          <w:bCs/>
          <w:sz w:val="22"/>
          <w:szCs w:val="22"/>
        </w:rPr>
        <w:t>Síntese generativa limitada por identificadores.</w:t>
      </w:r>
      <w:r w:rsidRPr="007A3024">
        <w:rPr>
          <w:sz w:val="22"/>
          <w:szCs w:val="22"/>
        </w:rPr>
        <w:t xml:space="preserve"> A primeira síntese determinística tinha 87 mil caracteres. A versão generativa tem cerca de 5 mil, mas o modelo só pode referir itens existentes, e páginas e status são anexados pelo código.</w:t>
      </w:r>
    </w:p>
    <w:p w14:paraId="21495BB1" w14:textId="77777777" w:rsidR="005F767B" w:rsidRPr="007A3024" w:rsidRDefault="00000000" w:rsidP="007A3024">
      <w:pPr>
        <w:pStyle w:val="ListParagraph"/>
        <w:numPr>
          <w:ilvl w:val="0"/>
          <w:numId w:val="5"/>
        </w:numPr>
        <w:spacing w:after="60"/>
        <w:jc w:val="both"/>
        <w:rPr>
          <w:sz w:val="22"/>
          <w:szCs w:val="22"/>
        </w:rPr>
      </w:pPr>
      <w:r w:rsidRPr="007A3024">
        <w:rPr>
          <w:b/>
          <w:bCs/>
          <w:sz w:val="22"/>
          <w:szCs w:val="22"/>
        </w:rPr>
        <w:t>OCR com GPT em vez de Tesseract.</w:t>
      </w:r>
      <w:r w:rsidRPr="007A3024">
        <w:rPr>
          <w:sz w:val="22"/>
          <w:szCs w:val="22"/>
        </w:rPr>
        <w:t xml:space="preserve"> Não exige instalação no sistema, lida melhor com tabelas e usa a mesma credencial; o Tesseract permanece como alternativa offline opcional.</w:t>
      </w:r>
    </w:p>
    <w:p w14:paraId="164F657A" w14:textId="77777777" w:rsidR="005F767B" w:rsidRPr="007A3024" w:rsidRDefault="00000000" w:rsidP="007A3024">
      <w:pPr>
        <w:pStyle w:val="ListParagraph"/>
        <w:numPr>
          <w:ilvl w:val="0"/>
          <w:numId w:val="5"/>
        </w:numPr>
        <w:spacing w:after="60"/>
        <w:jc w:val="both"/>
        <w:rPr>
          <w:sz w:val="22"/>
          <w:szCs w:val="22"/>
        </w:rPr>
      </w:pPr>
      <w:r w:rsidRPr="007A3024">
        <w:rPr>
          <w:b/>
          <w:bCs/>
          <w:sz w:val="22"/>
          <w:szCs w:val="22"/>
        </w:rPr>
        <w:t>Escopo D&amp;O com análise genérica sinalizada.</w:t>
      </w:r>
      <w:r w:rsidRPr="007A3024">
        <w:rPr>
          <w:sz w:val="22"/>
          <w:szCs w:val="22"/>
        </w:rPr>
        <w:t xml:space="preserve"> O enunciado foca D&amp;O; documentos de outros ramos são analisados com os campos gerais e marcados como fora do escopo validado, em vez de serem tratados silenciosamente como D&amp;O.</w:t>
      </w:r>
    </w:p>
    <w:p w14:paraId="7EF4BA6E" w14:textId="77777777" w:rsidR="005F767B" w:rsidRPr="007A3024" w:rsidRDefault="00000000" w:rsidP="007A3024">
      <w:pPr>
        <w:pStyle w:val="ListParagraph"/>
        <w:numPr>
          <w:ilvl w:val="0"/>
          <w:numId w:val="5"/>
        </w:numPr>
        <w:spacing w:after="60"/>
        <w:jc w:val="both"/>
        <w:rPr>
          <w:sz w:val="22"/>
          <w:szCs w:val="22"/>
        </w:rPr>
      </w:pPr>
      <w:r w:rsidRPr="007A3024">
        <w:rPr>
          <w:b/>
          <w:bCs/>
          <w:sz w:val="22"/>
          <w:szCs w:val="22"/>
        </w:rPr>
        <w:t>SQLite e Streamlit.</w:t>
      </w:r>
      <w:r w:rsidRPr="007A3024">
        <w:rPr>
          <w:sz w:val="22"/>
          <w:szCs w:val="22"/>
        </w:rPr>
        <w:t xml:space="preserve"> Simples de instalar e suficientes para um MVP demonstrável, conforme a orientação de preferir soluções simples e compreensíveis.</w:t>
      </w:r>
    </w:p>
    <w:p w14:paraId="0DA1083F" w14:textId="77777777" w:rsidR="005F767B" w:rsidRDefault="00000000">
      <w:pPr>
        <w:pStyle w:val="Heading1"/>
      </w:pPr>
      <w:r>
        <w:t>8. Avaliação e resultados</w:t>
      </w:r>
    </w:p>
    <w:p w14:paraId="75C61D25" w14:textId="77777777" w:rsidR="005F767B" w:rsidRDefault="00000000">
      <w:pPr>
        <w:pStyle w:val="Heading2"/>
      </w:pPr>
      <w:r>
        <w:t>8.1 Dataset 1 — Golden D&amp;O (Chubb × Sompo)</w:t>
      </w:r>
    </w:p>
    <w:p w14:paraId="4C59007D" w14:textId="77777777" w:rsidR="005F767B" w:rsidRPr="007A3024" w:rsidRDefault="00000000" w:rsidP="007A3024">
      <w:pPr>
        <w:spacing w:after="120"/>
        <w:jc w:val="both"/>
        <w:rPr>
          <w:sz w:val="22"/>
          <w:szCs w:val="22"/>
        </w:rPr>
      </w:pPr>
      <w:r w:rsidRPr="007A3024">
        <w:rPr>
          <w:sz w:val="22"/>
          <w:szCs w:val="22"/>
        </w:rPr>
        <w:t>Dois documentos oficiais de condições gerais D&amp;O (70 e 49 páginas) com anotação humana de campos, páginas e trechos, e uma comparação esperada de 10 itens.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966"/>
        <w:gridCol w:w="1376"/>
        <w:gridCol w:w="1376"/>
        <w:gridCol w:w="920"/>
      </w:tblGrid>
      <w:tr w:rsidR="005F767B" w14:paraId="50AEEF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96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E8EEF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749268" w14:textId="77777777" w:rsidR="005F767B" w:rsidRDefault="00000000">
            <w:r>
              <w:rPr>
                <w:b/>
                <w:bCs/>
                <w:sz w:val="18"/>
                <w:szCs w:val="18"/>
              </w:rPr>
              <w:t>Métrica</w:t>
            </w:r>
          </w:p>
        </w:tc>
        <w:tc>
          <w:tcPr>
            <w:tcW w:w="13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E8EEF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214ED6" w14:textId="77777777" w:rsidR="005F767B" w:rsidRDefault="00000000">
            <w:r>
              <w:rPr>
                <w:b/>
                <w:bCs/>
                <w:sz w:val="18"/>
                <w:szCs w:val="18"/>
              </w:rPr>
              <w:t>Chubb</w:t>
            </w:r>
          </w:p>
        </w:tc>
        <w:tc>
          <w:tcPr>
            <w:tcW w:w="13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E8EEF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DA4448" w14:textId="77777777" w:rsidR="005F767B" w:rsidRDefault="00000000">
            <w:r>
              <w:rPr>
                <w:b/>
                <w:bCs/>
                <w:sz w:val="18"/>
                <w:szCs w:val="18"/>
              </w:rPr>
              <w:t>Sompo</w:t>
            </w:r>
          </w:p>
        </w:tc>
        <w:tc>
          <w:tcPr>
            <w:tcW w:w="92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E8EEF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7A3E25" w14:textId="77777777" w:rsidR="005F767B" w:rsidRDefault="00000000">
            <w:r>
              <w:rPr>
                <w:b/>
                <w:bCs/>
                <w:sz w:val="18"/>
                <w:szCs w:val="18"/>
              </w:rPr>
              <w:t>Meta</w:t>
            </w:r>
          </w:p>
        </w:tc>
      </w:tr>
      <w:tr w:rsidR="005F767B" w14:paraId="3FC8DADC" w14:textId="77777777">
        <w:tblPrEx>
          <w:tblCellMar>
            <w:top w:w="0" w:type="dxa"/>
            <w:bottom w:w="0" w:type="dxa"/>
          </w:tblCellMar>
        </w:tblPrEx>
        <w:tc>
          <w:tcPr>
            <w:tcW w:w="596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3732CF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EVAL-01 Validade do schema</w:t>
            </w:r>
          </w:p>
        </w:tc>
        <w:tc>
          <w:tcPr>
            <w:tcW w:w="13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A5159F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1,00</w:t>
            </w:r>
          </w:p>
        </w:tc>
        <w:tc>
          <w:tcPr>
            <w:tcW w:w="13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3B8094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1,00</w:t>
            </w:r>
          </w:p>
        </w:tc>
        <w:tc>
          <w:tcPr>
            <w:tcW w:w="92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C0855B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—</w:t>
            </w:r>
          </w:p>
        </w:tc>
      </w:tr>
      <w:tr w:rsidR="005F767B" w14:paraId="26E6B1C0" w14:textId="77777777">
        <w:tblPrEx>
          <w:tblCellMar>
            <w:top w:w="0" w:type="dxa"/>
            <w:bottom w:w="0" w:type="dxa"/>
          </w:tblCellMar>
        </w:tblPrEx>
        <w:tc>
          <w:tcPr>
            <w:tcW w:w="596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810BDB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EVAL-02 Acerto dos campos anotados</w:t>
            </w:r>
          </w:p>
        </w:tc>
        <w:tc>
          <w:tcPr>
            <w:tcW w:w="13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B0938B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1,00 (12/12)</w:t>
            </w:r>
          </w:p>
        </w:tc>
        <w:tc>
          <w:tcPr>
            <w:tcW w:w="13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19242C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1,00 (11/11)</w:t>
            </w:r>
          </w:p>
        </w:tc>
        <w:tc>
          <w:tcPr>
            <w:tcW w:w="92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8D7C4F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≥ 0,80</w:t>
            </w:r>
          </w:p>
        </w:tc>
      </w:tr>
      <w:tr w:rsidR="005F767B" w14:paraId="37FAA020" w14:textId="77777777">
        <w:tblPrEx>
          <w:tblCellMar>
            <w:top w:w="0" w:type="dxa"/>
            <w:bottom w:w="0" w:type="dxa"/>
          </w:tblCellMar>
        </w:tblPrEx>
        <w:tc>
          <w:tcPr>
            <w:tcW w:w="596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3DDE6D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EVAL-03 Evidência na página anotada</w:t>
            </w:r>
          </w:p>
        </w:tc>
        <w:tc>
          <w:tcPr>
            <w:tcW w:w="13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8AE6F9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1,00 (6/6)</w:t>
            </w:r>
          </w:p>
        </w:tc>
        <w:tc>
          <w:tcPr>
            <w:tcW w:w="13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CB9D2C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1,00 (5/5)</w:t>
            </w:r>
          </w:p>
        </w:tc>
        <w:tc>
          <w:tcPr>
            <w:tcW w:w="92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597C19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≥ 0,80</w:t>
            </w:r>
          </w:p>
        </w:tc>
      </w:tr>
      <w:tr w:rsidR="005F767B" w14:paraId="2C5B397A" w14:textId="77777777">
        <w:tblPrEx>
          <w:tblCellMar>
            <w:top w:w="0" w:type="dxa"/>
            <w:bottom w:w="0" w:type="dxa"/>
          </w:tblCellMar>
        </w:tblPrEx>
        <w:tc>
          <w:tcPr>
            <w:tcW w:w="596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DDCBAF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EVAL-05 Proxy léxico (afirmações presentes no texto)</w:t>
            </w:r>
          </w:p>
        </w:tc>
        <w:tc>
          <w:tcPr>
            <w:tcW w:w="13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DBCD2A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1,00</w:t>
            </w:r>
          </w:p>
        </w:tc>
        <w:tc>
          <w:tcPr>
            <w:tcW w:w="13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5AC73B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1,00</w:t>
            </w:r>
          </w:p>
        </w:tc>
        <w:tc>
          <w:tcPr>
            <w:tcW w:w="92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9A0FC1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≥ 0,80</w:t>
            </w:r>
          </w:p>
        </w:tc>
      </w:tr>
      <w:tr w:rsidR="005F767B" w14:paraId="1046B33E" w14:textId="77777777">
        <w:tblPrEx>
          <w:tblCellMar>
            <w:top w:w="0" w:type="dxa"/>
            <w:bottom w:w="0" w:type="dxa"/>
          </w:tblCellMar>
        </w:tblPrEx>
        <w:tc>
          <w:tcPr>
            <w:tcW w:w="596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B8D968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EVAL-04 Comparação — gabarito v1.0</w:t>
            </w:r>
          </w:p>
        </w:tc>
        <w:tc>
          <w:tcPr>
            <w:tcW w:w="13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794DB0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0,80 (8/10)</w:t>
            </w:r>
          </w:p>
        </w:tc>
        <w:tc>
          <w:tcPr>
            <w:tcW w:w="13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A629C8" w14:textId="77777777" w:rsidR="005F767B" w:rsidRPr="007A3024" w:rsidRDefault="005F767B">
            <w:pPr>
              <w:rPr>
                <w:sz w:val="20"/>
                <w:szCs w:val="20"/>
              </w:rPr>
            </w:pPr>
          </w:p>
        </w:tc>
        <w:tc>
          <w:tcPr>
            <w:tcW w:w="92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9DDD7C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≥ 0,90</w:t>
            </w:r>
          </w:p>
        </w:tc>
      </w:tr>
      <w:tr w:rsidR="005F767B" w14:paraId="7464B1F4" w14:textId="77777777">
        <w:tblPrEx>
          <w:tblCellMar>
            <w:top w:w="0" w:type="dxa"/>
            <w:bottom w:w="0" w:type="dxa"/>
          </w:tblCellMar>
        </w:tblPrEx>
        <w:tc>
          <w:tcPr>
            <w:tcW w:w="596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571929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EVAL-04 Comparação — gabarito v1.1</w:t>
            </w:r>
          </w:p>
        </w:tc>
        <w:tc>
          <w:tcPr>
            <w:tcW w:w="13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6CDFE2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1,00 (10/10)</w:t>
            </w:r>
          </w:p>
        </w:tc>
        <w:tc>
          <w:tcPr>
            <w:tcW w:w="13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D5BE76" w14:textId="77777777" w:rsidR="005F767B" w:rsidRPr="007A3024" w:rsidRDefault="005F767B">
            <w:pPr>
              <w:rPr>
                <w:sz w:val="20"/>
                <w:szCs w:val="20"/>
              </w:rPr>
            </w:pPr>
          </w:p>
        </w:tc>
        <w:tc>
          <w:tcPr>
            <w:tcW w:w="92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F89B24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≥ 0,90</w:t>
            </w:r>
          </w:p>
        </w:tc>
      </w:tr>
    </w:tbl>
    <w:p w14:paraId="560BE3D6" w14:textId="77777777" w:rsidR="005F767B" w:rsidRDefault="005F767B">
      <w:pPr>
        <w:spacing w:after="60"/>
      </w:pPr>
    </w:p>
    <w:p w14:paraId="21306EDF" w14:textId="77777777" w:rsidR="005F767B" w:rsidRPr="007A3024" w:rsidRDefault="00000000" w:rsidP="007A3024">
      <w:pPr>
        <w:spacing w:after="120"/>
        <w:jc w:val="both"/>
        <w:rPr>
          <w:sz w:val="22"/>
          <w:szCs w:val="22"/>
        </w:rPr>
      </w:pPr>
      <w:r w:rsidRPr="007A3024">
        <w:rPr>
          <w:sz w:val="22"/>
          <w:szCs w:val="22"/>
        </w:rPr>
        <w:t>A extração respeitou o guardrail central: número da apólice, vigência e limites, que as condições gerais delegam à Especificação, foram mantidos vazios, como no gabarito. Cinco anotações que expressam regras sem campo no schema (ex.: base de reclamações) foram excluídas do denominador e listadas para revisão.</w:t>
      </w:r>
    </w:p>
    <w:p w14:paraId="5A1A2A97" w14:textId="77777777" w:rsidR="005F767B" w:rsidRPr="007A3024" w:rsidRDefault="00000000" w:rsidP="007A3024">
      <w:pPr>
        <w:spacing w:after="120"/>
        <w:jc w:val="both"/>
        <w:rPr>
          <w:sz w:val="22"/>
          <w:szCs w:val="22"/>
        </w:rPr>
      </w:pPr>
      <w:r w:rsidRPr="007A3024">
        <w:rPr>
          <w:sz w:val="22"/>
          <w:szCs w:val="22"/>
        </w:rPr>
        <w:t>As duas divergências da comparação com a v1.0 foram verificadas no texto-fonte: a exclusão ambiental da Chubb tem recompra por cobertura adicional (p. 42 e 51–55), ausente na Sompo, e a exclusão cibernética da Chubb limita-se à perda de dados (p. 65), enquanto a da Sompo abrange ataques e malware (p. 17). O gabarito foi revisado para v1.1 com justificativa e páginas; a v1.0 foi mantida e os dois resultados são reportados.</w:t>
      </w:r>
    </w:p>
    <w:p w14:paraId="38E0CAEE" w14:textId="77777777" w:rsidR="005F767B" w:rsidRDefault="00000000">
      <w:pPr>
        <w:pStyle w:val="Heading2"/>
      </w:pPr>
      <w:r>
        <w:t>8.2 Dataset 3 — Robustez e OCR (execuções LIVE)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52"/>
        <w:gridCol w:w="1410"/>
        <w:gridCol w:w="1176"/>
      </w:tblGrid>
      <w:tr w:rsidR="005F767B" w14:paraId="0659D2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E8EEF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D5F1C4" w14:textId="77777777" w:rsidR="005F767B" w:rsidRDefault="00000000">
            <w:r>
              <w:rPr>
                <w:b/>
                <w:bCs/>
                <w:sz w:val="18"/>
                <w:szCs w:val="18"/>
              </w:rPr>
              <w:t>Cenário</w:t>
            </w:r>
          </w:p>
        </w:tc>
        <w:tc>
          <w:tcPr>
            <w:tcW w:w="141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E8EEF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A8B5DD" w14:textId="77777777" w:rsidR="005F767B" w:rsidRDefault="00000000">
            <w:r>
              <w:rPr>
                <w:b/>
                <w:bCs/>
                <w:sz w:val="18"/>
                <w:szCs w:val="18"/>
              </w:rPr>
              <w:t>Verificações</w:t>
            </w:r>
          </w:p>
        </w:tc>
        <w:tc>
          <w:tcPr>
            <w:tcW w:w="11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E8EEF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55819A" w14:textId="77777777" w:rsidR="005F767B" w:rsidRDefault="00000000">
            <w:r>
              <w:rPr>
                <w:b/>
                <w:bCs/>
                <w:sz w:val="18"/>
                <w:szCs w:val="18"/>
              </w:rPr>
              <w:t>Tempo</w:t>
            </w:r>
          </w:p>
        </w:tc>
      </w:tr>
      <w:tr w:rsidR="005F767B" w:rsidRPr="007A3024" w14:paraId="0F6C2DF6" w14:textId="77777777">
        <w:tblPrEx>
          <w:tblCellMar>
            <w:top w:w="0" w:type="dxa"/>
            <w:bottom w:w="0" w:type="dxa"/>
          </w:tblCellMar>
        </w:tblPrEx>
        <w:tc>
          <w:tcPr>
            <w:tcW w:w="70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DF0605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Empresarial PME (254 páginas) × Residencial — limite de tamanho e ramos diferentes</w:t>
            </w:r>
          </w:p>
        </w:tc>
        <w:tc>
          <w:tcPr>
            <w:tcW w:w="141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F6B2FB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8/8</w:t>
            </w:r>
          </w:p>
        </w:tc>
        <w:tc>
          <w:tcPr>
            <w:tcW w:w="11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3CED65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3 min 05 s</w:t>
            </w:r>
          </w:p>
        </w:tc>
      </w:tr>
      <w:tr w:rsidR="005F767B" w:rsidRPr="007A3024" w14:paraId="5D5A2D39" w14:textId="77777777">
        <w:tblPrEx>
          <w:tblCellMar>
            <w:top w:w="0" w:type="dxa"/>
            <w:bottom w:w="0" w:type="dxa"/>
          </w:tblCellMar>
        </w:tblPrEx>
        <w:tc>
          <w:tcPr>
            <w:tcW w:w="70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2BE9FE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Residencial × apólice sintética — limites e franquias em R$ contra gabarito</w:t>
            </w:r>
          </w:p>
        </w:tc>
        <w:tc>
          <w:tcPr>
            <w:tcW w:w="141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BC94E1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19/19</w:t>
            </w:r>
          </w:p>
        </w:tc>
        <w:tc>
          <w:tcPr>
            <w:tcW w:w="11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A8733F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2 min 17 s</w:t>
            </w:r>
          </w:p>
        </w:tc>
      </w:tr>
      <w:tr w:rsidR="005F767B" w:rsidRPr="007A3024" w14:paraId="18D35DF9" w14:textId="77777777">
        <w:tblPrEx>
          <w:tblCellMar>
            <w:top w:w="0" w:type="dxa"/>
            <w:bottom w:w="0" w:type="dxa"/>
          </w:tblCellMar>
        </w:tblPrEx>
        <w:tc>
          <w:tcPr>
            <w:tcW w:w="70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85CEC7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Seguro Garantia × Vida — controle negativo de escopo</w:t>
            </w:r>
          </w:p>
        </w:tc>
        <w:tc>
          <w:tcPr>
            <w:tcW w:w="141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5A97CA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7/7</w:t>
            </w:r>
          </w:p>
        </w:tc>
        <w:tc>
          <w:tcPr>
            <w:tcW w:w="11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7DDEA7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1 min 43 s</w:t>
            </w:r>
          </w:p>
        </w:tc>
      </w:tr>
      <w:tr w:rsidR="005F767B" w:rsidRPr="007A3024" w14:paraId="3F7C4A34" w14:textId="77777777">
        <w:tblPrEx>
          <w:tblCellMar>
            <w:top w:w="0" w:type="dxa"/>
            <w:bottom w:w="0" w:type="dxa"/>
          </w:tblCellMar>
        </w:tblPrEx>
        <w:tc>
          <w:tcPr>
            <w:tcW w:w="70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C8E0DC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PDF só imagem × PDF nativo da mesma apólice — OCR</w:t>
            </w:r>
          </w:p>
        </w:tc>
        <w:tc>
          <w:tcPr>
            <w:tcW w:w="141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675C18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33/33</w:t>
            </w:r>
          </w:p>
        </w:tc>
        <w:tc>
          <w:tcPr>
            <w:tcW w:w="11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44EE72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1 min 40 s</w:t>
            </w:r>
          </w:p>
        </w:tc>
      </w:tr>
      <w:tr w:rsidR="005F767B" w:rsidRPr="007A3024" w14:paraId="09706B8F" w14:textId="77777777">
        <w:tblPrEx>
          <w:tblCellMar>
            <w:top w:w="0" w:type="dxa"/>
            <w:bottom w:w="0" w:type="dxa"/>
          </w:tblCellMar>
        </w:tblPrEx>
        <w:tc>
          <w:tcPr>
            <w:tcW w:w="70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378EF9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Imagem PNG × PDF nativo — OCR de imagem</w:t>
            </w:r>
          </w:p>
        </w:tc>
        <w:tc>
          <w:tcPr>
            <w:tcW w:w="141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74B761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aprovado</w:t>
            </w:r>
          </w:p>
        </w:tc>
        <w:tc>
          <w:tcPr>
            <w:tcW w:w="11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ABE4AC" w14:textId="77777777" w:rsidR="005F767B" w:rsidRPr="007A3024" w:rsidRDefault="00000000">
            <w:pPr>
              <w:rPr>
                <w:sz w:val="20"/>
                <w:szCs w:val="20"/>
              </w:rPr>
            </w:pPr>
            <w:r w:rsidRPr="007A3024">
              <w:rPr>
                <w:sz w:val="20"/>
                <w:szCs w:val="20"/>
              </w:rPr>
              <w:t>57 s</w:t>
            </w:r>
          </w:p>
        </w:tc>
      </w:tr>
    </w:tbl>
    <w:p w14:paraId="38DB14F5" w14:textId="77777777" w:rsidR="005F767B" w:rsidRDefault="005F767B">
      <w:pPr>
        <w:spacing w:after="60"/>
      </w:pPr>
    </w:p>
    <w:p w14:paraId="56298072" w14:textId="77777777" w:rsidR="007A3024" w:rsidRDefault="007A3024">
      <w:pPr>
        <w:spacing w:after="60"/>
      </w:pPr>
    </w:p>
    <w:p w14:paraId="47BFC3D6" w14:textId="77777777" w:rsidR="005F767B" w:rsidRDefault="00000000">
      <w:pPr>
        <w:pStyle w:val="Heading2"/>
      </w:pPr>
      <w:r>
        <w:lastRenderedPageBreak/>
        <w:t>8.3 Dataset 2 — Estudo de caso de evolução temporal</w:t>
      </w:r>
    </w:p>
    <w:p w14:paraId="22C8B180" w14:textId="77777777" w:rsidR="005F767B" w:rsidRPr="007A3024" w:rsidRDefault="00000000" w:rsidP="007A3024">
      <w:pPr>
        <w:pStyle w:val="ListParagraph"/>
        <w:numPr>
          <w:ilvl w:val="0"/>
          <w:numId w:val="6"/>
        </w:numPr>
        <w:spacing w:after="60"/>
        <w:jc w:val="both"/>
        <w:rPr>
          <w:sz w:val="22"/>
          <w:szCs w:val="22"/>
        </w:rPr>
      </w:pPr>
      <w:r w:rsidRPr="007A3024">
        <w:rPr>
          <w:b/>
          <w:bCs/>
          <w:sz w:val="22"/>
          <w:szCs w:val="22"/>
        </w:rPr>
        <w:t>PRODEMGE 2020 (contrato digitalizado, Ezze) × 2025 (Austral):</w:t>
      </w:r>
      <w:r w:rsidRPr="007A3024">
        <w:rPr>
          <w:sz w:val="22"/>
          <w:szCs w:val="22"/>
        </w:rPr>
        <w:t xml:space="preserve"> o OCR leu as 15 páginas em 1 min 28 s. O sistema identificou a troca de seguradora, o aumento do limite de R$ 30 mi para R$ 40 mi e o valor contratado (R$ 74 mil para R$ 35 mil), conferidos nos documentos.</w:t>
      </w:r>
    </w:p>
    <w:p w14:paraId="084E3D4A" w14:textId="77777777" w:rsidR="005F767B" w:rsidRPr="007A3024" w:rsidRDefault="00000000" w:rsidP="007A3024">
      <w:pPr>
        <w:pStyle w:val="ListParagraph"/>
        <w:numPr>
          <w:ilvl w:val="0"/>
          <w:numId w:val="6"/>
        </w:numPr>
        <w:spacing w:after="60"/>
        <w:jc w:val="both"/>
        <w:rPr>
          <w:sz w:val="22"/>
          <w:szCs w:val="22"/>
        </w:rPr>
      </w:pPr>
      <w:r w:rsidRPr="007A3024">
        <w:rPr>
          <w:b/>
          <w:bCs/>
          <w:sz w:val="22"/>
          <w:szCs w:val="22"/>
        </w:rPr>
        <w:t>Invepar DFP 2024 × ITR 2025 (demonstrações financeiras):</w:t>
      </w:r>
      <w:r w:rsidRPr="007A3024">
        <w:rPr>
          <w:sz w:val="22"/>
          <w:szCs w:val="22"/>
        </w:rPr>
        <w:t xml:space="preserve"> a síntese captou a mudança de seguradora do D&amp;O (Allianz na tabela de 2024, Berkley em 2025), com páginas. O caso expôs limitações descritas na seção 9: unidade em milhares, várias apólices num mesmo documento e uma nota de rodapé que contradiz a tabela na própria DFP.</w:t>
      </w:r>
    </w:p>
    <w:p w14:paraId="3C9205CB" w14:textId="77777777" w:rsidR="005F767B" w:rsidRDefault="00000000">
      <w:pPr>
        <w:pStyle w:val="Heading2"/>
      </w:pPr>
      <w:r>
        <w:t>8.4 Testes automatizados</w:t>
      </w:r>
    </w:p>
    <w:p w14:paraId="48F50248" w14:textId="77777777" w:rsidR="005F767B" w:rsidRPr="007A3024" w:rsidRDefault="00000000" w:rsidP="007A3024">
      <w:pPr>
        <w:spacing w:after="120"/>
        <w:jc w:val="both"/>
        <w:rPr>
          <w:sz w:val="22"/>
          <w:szCs w:val="22"/>
        </w:rPr>
      </w:pPr>
      <w:r w:rsidRPr="007A3024">
        <w:rPr>
          <w:sz w:val="22"/>
          <w:szCs w:val="22"/>
        </w:rPr>
        <w:t xml:space="preserve">98 testes cobrem agentes, Harness, retries, guardrails, taxonomia, OCR (com motor simulado), exportação, consulta e avaliação, sem chamadas de API. A instalação limpa a partir do </w:t>
      </w:r>
      <w:r w:rsidRPr="007A3024">
        <w:rPr>
          <w:rFonts w:ascii="Courier New" w:eastAsia="Courier New" w:hAnsi="Courier New" w:cs="Courier New"/>
          <w:sz w:val="22"/>
          <w:szCs w:val="22"/>
        </w:rPr>
        <w:t>requirements.txt</w:t>
      </w:r>
      <w:r w:rsidRPr="007A3024">
        <w:rPr>
          <w:sz w:val="22"/>
          <w:szCs w:val="22"/>
        </w:rPr>
        <w:t xml:space="preserve"> foi verificada.</w:t>
      </w:r>
    </w:p>
    <w:p w14:paraId="7A654D35" w14:textId="77777777" w:rsidR="005F767B" w:rsidRDefault="00000000">
      <w:pPr>
        <w:pStyle w:val="Heading1"/>
      </w:pPr>
      <w:r>
        <w:t>9. Limitações conhecidas</w:t>
      </w:r>
    </w:p>
    <w:p w14:paraId="1B4FEE48" w14:textId="77777777" w:rsidR="005F767B" w:rsidRPr="007A3024" w:rsidRDefault="00000000" w:rsidP="007A3024">
      <w:pPr>
        <w:pStyle w:val="ListParagraph"/>
        <w:numPr>
          <w:ilvl w:val="0"/>
          <w:numId w:val="7"/>
        </w:numPr>
        <w:spacing w:after="60"/>
        <w:jc w:val="both"/>
        <w:rPr>
          <w:sz w:val="22"/>
          <w:szCs w:val="22"/>
        </w:rPr>
      </w:pPr>
      <w:r w:rsidRPr="007A3024">
        <w:rPr>
          <w:b/>
          <w:bCs/>
          <w:sz w:val="22"/>
          <w:szCs w:val="22"/>
        </w:rPr>
        <w:t>Amostra de avaliação pequena:</w:t>
      </w:r>
      <w:r w:rsidRPr="007A3024">
        <w:rPr>
          <w:sz w:val="22"/>
          <w:szCs w:val="22"/>
        </w:rPr>
        <w:t xml:space="preserve"> 2 documentos anotados e 10 itens de comparação. A revisão v1.1 do gabarito foi motivada por divergências apontadas pelo próprio sistema; por isso v1.0 e v1.1 são reportadas juntas.</w:t>
      </w:r>
    </w:p>
    <w:p w14:paraId="6474F594" w14:textId="77777777" w:rsidR="005F767B" w:rsidRPr="007A3024" w:rsidRDefault="00000000" w:rsidP="007A3024">
      <w:pPr>
        <w:pStyle w:val="ListParagraph"/>
        <w:numPr>
          <w:ilvl w:val="0"/>
          <w:numId w:val="7"/>
        </w:numPr>
        <w:spacing w:after="60"/>
        <w:jc w:val="both"/>
        <w:rPr>
          <w:sz w:val="22"/>
          <w:szCs w:val="22"/>
        </w:rPr>
      </w:pPr>
      <w:r w:rsidRPr="007A3024">
        <w:rPr>
          <w:b/>
          <w:bCs/>
          <w:sz w:val="22"/>
          <w:szCs w:val="22"/>
        </w:rPr>
        <w:t>Variação entre execuções:</w:t>
      </w:r>
      <w:r w:rsidRPr="007A3024">
        <w:rPr>
          <w:sz w:val="22"/>
          <w:szCs w:val="22"/>
        </w:rPr>
        <w:t xml:space="preserve"> o LLM não é determinístico; a quantidade e a granularidade dos itens extraídos variam entre runs, o que afeta a contagem de itens exclusivos.</w:t>
      </w:r>
    </w:p>
    <w:p w14:paraId="75FE1C28" w14:textId="77777777" w:rsidR="005F767B" w:rsidRPr="007A3024" w:rsidRDefault="00000000" w:rsidP="007A3024">
      <w:pPr>
        <w:pStyle w:val="ListParagraph"/>
        <w:numPr>
          <w:ilvl w:val="0"/>
          <w:numId w:val="7"/>
        </w:numPr>
        <w:spacing w:after="60"/>
        <w:jc w:val="both"/>
        <w:rPr>
          <w:sz w:val="22"/>
          <w:szCs w:val="22"/>
        </w:rPr>
      </w:pPr>
      <w:r w:rsidRPr="007A3024">
        <w:rPr>
          <w:b/>
          <w:bCs/>
          <w:sz w:val="22"/>
          <w:szCs w:val="22"/>
        </w:rPr>
        <w:t>Condições gerais × apólice emitida:</w:t>
      </w:r>
      <w:r w:rsidRPr="007A3024">
        <w:rPr>
          <w:sz w:val="22"/>
          <w:szCs w:val="22"/>
        </w:rPr>
        <w:t xml:space="preserve"> o Golden Dataset não tem valores individualizados; limites e franquias em R$ foram verificados na apólice sintética e nos contratos do estudo de caso.</w:t>
      </w:r>
    </w:p>
    <w:p w14:paraId="308B323A" w14:textId="77777777" w:rsidR="005F767B" w:rsidRPr="007A3024" w:rsidRDefault="00000000" w:rsidP="007A3024">
      <w:pPr>
        <w:pStyle w:val="ListParagraph"/>
        <w:numPr>
          <w:ilvl w:val="0"/>
          <w:numId w:val="7"/>
        </w:numPr>
        <w:spacing w:after="60"/>
        <w:jc w:val="both"/>
        <w:rPr>
          <w:sz w:val="22"/>
          <w:szCs w:val="22"/>
        </w:rPr>
      </w:pPr>
      <w:r w:rsidRPr="007A3024">
        <w:rPr>
          <w:b/>
          <w:bCs/>
          <w:sz w:val="22"/>
          <w:szCs w:val="22"/>
        </w:rPr>
        <w:t>Um documento, uma apólice:</w:t>
      </w:r>
      <w:r w:rsidRPr="007A3024">
        <w:rPr>
          <w:sz w:val="22"/>
          <w:szCs w:val="22"/>
        </w:rPr>
        <w:t xml:space="preserve"> o schema representa uma apólice por documento. Demonstrações financeiras que listam várias apólices geram campos inconsistentes entre documentos.</w:t>
      </w:r>
    </w:p>
    <w:p w14:paraId="6712B31C" w14:textId="77777777" w:rsidR="005F767B" w:rsidRPr="007A3024" w:rsidRDefault="00000000" w:rsidP="007A3024">
      <w:pPr>
        <w:pStyle w:val="ListParagraph"/>
        <w:numPr>
          <w:ilvl w:val="0"/>
          <w:numId w:val="7"/>
        </w:numPr>
        <w:spacing w:after="60"/>
        <w:jc w:val="both"/>
        <w:rPr>
          <w:sz w:val="22"/>
          <w:szCs w:val="22"/>
        </w:rPr>
      </w:pPr>
      <w:r w:rsidRPr="007A3024">
        <w:rPr>
          <w:b/>
          <w:bCs/>
          <w:sz w:val="22"/>
          <w:szCs w:val="22"/>
        </w:rPr>
        <w:t>Unidades:</w:t>
      </w:r>
      <w:r w:rsidRPr="007A3024">
        <w:rPr>
          <w:sz w:val="22"/>
          <w:szCs w:val="22"/>
        </w:rPr>
        <w:t xml:space="preserve"> valores em "R$ mil" são reconhecidos em aviso, mas não convertidos automaticamente.</w:t>
      </w:r>
    </w:p>
    <w:p w14:paraId="536E236B" w14:textId="77777777" w:rsidR="005F767B" w:rsidRPr="007A3024" w:rsidRDefault="00000000" w:rsidP="007A3024">
      <w:pPr>
        <w:pStyle w:val="ListParagraph"/>
        <w:numPr>
          <w:ilvl w:val="0"/>
          <w:numId w:val="7"/>
        </w:numPr>
        <w:spacing w:after="60"/>
        <w:jc w:val="both"/>
        <w:rPr>
          <w:sz w:val="22"/>
          <w:szCs w:val="22"/>
        </w:rPr>
      </w:pPr>
      <w:r w:rsidRPr="007A3024">
        <w:rPr>
          <w:b/>
          <w:bCs/>
          <w:sz w:val="22"/>
          <w:szCs w:val="22"/>
        </w:rPr>
        <w:t>Datas deduzidas:</w:t>
      </w:r>
      <w:r w:rsidRPr="007A3024">
        <w:rPr>
          <w:sz w:val="22"/>
          <w:szCs w:val="22"/>
        </w:rPr>
        <w:t xml:space="preserve"> quando o documento diz apenas "12 meses a partir da assinatura", o modelo pode calcular a vigência a partir da assinatura eletrônica; isso é sinalizado em aviso.</w:t>
      </w:r>
    </w:p>
    <w:p w14:paraId="4351AF70" w14:textId="77777777" w:rsidR="005F767B" w:rsidRPr="007A3024" w:rsidRDefault="00000000" w:rsidP="007A3024">
      <w:pPr>
        <w:pStyle w:val="ListParagraph"/>
        <w:numPr>
          <w:ilvl w:val="0"/>
          <w:numId w:val="7"/>
        </w:numPr>
        <w:spacing w:after="60"/>
        <w:jc w:val="both"/>
        <w:rPr>
          <w:sz w:val="22"/>
          <w:szCs w:val="22"/>
        </w:rPr>
      </w:pPr>
      <w:r w:rsidRPr="007A3024">
        <w:rPr>
          <w:b/>
          <w:bCs/>
          <w:sz w:val="22"/>
          <w:szCs w:val="22"/>
        </w:rPr>
        <w:t>Normalização de texto:</w:t>
      </w:r>
      <w:r w:rsidRPr="007A3024">
        <w:rPr>
          <w:sz w:val="22"/>
          <w:szCs w:val="22"/>
        </w:rPr>
        <w:t xml:space="preserve"> diferenças de pontuação (hífen × travessão) podem marcar como "diferente" um mesmo nome.</w:t>
      </w:r>
    </w:p>
    <w:p w14:paraId="2FC44749" w14:textId="77777777" w:rsidR="005F767B" w:rsidRPr="007A3024" w:rsidRDefault="00000000" w:rsidP="007A3024">
      <w:pPr>
        <w:pStyle w:val="ListParagraph"/>
        <w:numPr>
          <w:ilvl w:val="0"/>
          <w:numId w:val="7"/>
        </w:numPr>
        <w:spacing w:after="60"/>
        <w:jc w:val="both"/>
        <w:rPr>
          <w:sz w:val="22"/>
          <w:szCs w:val="22"/>
        </w:rPr>
      </w:pPr>
      <w:r w:rsidRPr="007A3024">
        <w:rPr>
          <w:b/>
          <w:bCs/>
          <w:sz w:val="22"/>
          <w:szCs w:val="22"/>
        </w:rPr>
        <w:t>Limites de tamanho:</w:t>
      </w:r>
      <w:r w:rsidRPr="007A3024">
        <w:rPr>
          <w:sz w:val="22"/>
          <w:szCs w:val="22"/>
        </w:rPr>
        <w:t xml:space="preserve"> acima de 300 mil caracteres, páginas de menor densidade contratual são omitidas (com aviso); o OCR lê até 40 páginas por documento.</w:t>
      </w:r>
    </w:p>
    <w:p w14:paraId="17EF8F11" w14:textId="77777777" w:rsidR="005F767B" w:rsidRPr="007A3024" w:rsidRDefault="00000000" w:rsidP="007A3024">
      <w:pPr>
        <w:pStyle w:val="ListParagraph"/>
        <w:numPr>
          <w:ilvl w:val="0"/>
          <w:numId w:val="7"/>
        </w:numPr>
        <w:spacing w:after="60"/>
        <w:jc w:val="both"/>
        <w:rPr>
          <w:sz w:val="22"/>
          <w:szCs w:val="22"/>
        </w:rPr>
      </w:pPr>
      <w:r w:rsidRPr="007A3024">
        <w:rPr>
          <w:b/>
          <w:bCs/>
          <w:sz w:val="22"/>
          <w:szCs w:val="22"/>
        </w:rPr>
        <w:t>OCR generativo:</w:t>
      </w:r>
      <w:r w:rsidRPr="007A3024">
        <w:rPr>
          <w:sz w:val="22"/>
          <w:szCs w:val="22"/>
        </w:rPr>
        <w:t xml:space="preserve"> pode repetir ou, em tese, completar trechos; a transcrição é instruída a ser literal e o método fica registrado no trace.</w:t>
      </w:r>
    </w:p>
    <w:p w14:paraId="5C5046F5" w14:textId="77777777" w:rsidR="005F767B" w:rsidRPr="007A3024" w:rsidRDefault="00000000" w:rsidP="007A3024">
      <w:pPr>
        <w:pStyle w:val="ListParagraph"/>
        <w:numPr>
          <w:ilvl w:val="0"/>
          <w:numId w:val="7"/>
        </w:numPr>
        <w:spacing w:after="60"/>
        <w:jc w:val="both"/>
        <w:rPr>
          <w:sz w:val="22"/>
          <w:szCs w:val="22"/>
        </w:rPr>
      </w:pPr>
      <w:r w:rsidRPr="007A3024">
        <w:rPr>
          <w:b/>
          <w:bCs/>
          <w:sz w:val="22"/>
          <w:szCs w:val="22"/>
        </w:rPr>
        <w:t>Modo DEMO:</w:t>
      </w:r>
      <w:r w:rsidRPr="007A3024">
        <w:rPr>
          <w:sz w:val="22"/>
          <w:szCs w:val="22"/>
        </w:rPr>
        <w:t xml:space="preserve"> o extrator heurístico serve apenas para demonstração offline.</w:t>
      </w:r>
    </w:p>
    <w:p w14:paraId="0EBEFF4C" w14:textId="77777777" w:rsidR="005F767B" w:rsidRPr="007A3024" w:rsidRDefault="00000000" w:rsidP="007A3024">
      <w:pPr>
        <w:pStyle w:val="ListParagraph"/>
        <w:numPr>
          <w:ilvl w:val="0"/>
          <w:numId w:val="7"/>
        </w:numPr>
        <w:spacing w:after="60"/>
        <w:jc w:val="both"/>
        <w:rPr>
          <w:sz w:val="22"/>
          <w:szCs w:val="22"/>
        </w:rPr>
      </w:pPr>
      <w:r w:rsidRPr="007A3024">
        <w:rPr>
          <w:b/>
          <w:bCs/>
          <w:sz w:val="22"/>
          <w:szCs w:val="22"/>
        </w:rPr>
        <w:t>Privacidade:</w:t>
      </w:r>
      <w:r w:rsidRPr="007A3024">
        <w:rPr>
          <w:sz w:val="22"/>
          <w:szCs w:val="22"/>
        </w:rPr>
        <w:t xml:space="preserve"> no modo LIVE, os documentos são enviados à API da OpenAI.</w:t>
      </w:r>
    </w:p>
    <w:p w14:paraId="5054B55D" w14:textId="77777777" w:rsidR="005F767B" w:rsidRDefault="00000000">
      <w:pPr>
        <w:pStyle w:val="Heading1"/>
      </w:pPr>
      <w:r>
        <w:t>10. Possibilidades de evolução</w:t>
      </w:r>
    </w:p>
    <w:p w14:paraId="5CBE97CF" w14:textId="77777777" w:rsidR="005F767B" w:rsidRPr="007A3024" w:rsidRDefault="00000000" w:rsidP="007A3024">
      <w:pPr>
        <w:pStyle w:val="ListParagraph"/>
        <w:numPr>
          <w:ilvl w:val="0"/>
          <w:numId w:val="8"/>
        </w:numPr>
        <w:spacing w:after="60"/>
        <w:jc w:val="both"/>
        <w:rPr>
          <w:sz w:val="22"/>
          <w:szCs w:val="22"/>
        </w:rPr>
      </w:pPr>
      <w:r w:rsidRPr="007A3024">
        <w:rPr>
          <w:sz w:val="22"/>
          <w:szCs w:val="22"/>
        </w:rPr>
        <w:t>Ampliar o Golden Dataset com os candidatos já catalogados (Fator, AXA, HDI) e medir a variação em execuções repetidas.</w:t>
      </w:r>
    </w:p>
    <w:p w14:paraId="16D2D70A" w14:textId="77777777" w:rsidR="005F767B" w:rsidRPr="007A3024" w:rsidRDefault="00000000" w:rsidP="007A3024">
      <w:pPr>
        <w:pStyle w:val="ListParagraph"/>
        <w:numPr>
          <w:ilvl w:val="0"/>
          <w:numId w:val="8"/>
        </w:numPr>
        <w:spacing w:after="60"/>
        <w:jc w:val="both"/>
        <w:rPr>
          <w:sz w:val="22"/>
          <w:szCs w:val="22"/>
        </w:rPr>
      </w:pPr>
      <w:r w:rsidRPr="007A3024">
        <w:rPr>
          <w:sz w:val="22"/>
          <w:szCs w:val="22"/>
        </w:rPr>
        <w:t>Unir condições gerais e Especificação da mesma apólice numa única análise.</w:t>
      </w:r>
    </w:p>
    <w:p w14:paraId="31905142" w14:textId="77777777" w:rsidR="005F767B" w:rsidRPr="007A3024" w:rsidRDefault="00000000" w:rsidP="007A3024">
      <w:pPr>
        <w:pStyle w:val="ListParagraph"/>
        <w:numPr>
          <w:ilvl w:val="0"/>
          <w:numId w:val="8"/>
        </w:numPr>
        <w:spacing w:after="60"/>
        <w:jc w:val="both"/>
        <w:rPr>
          <w:sz w:val="22"/>
          <w:szCs w:val="22"/>
        </w:rPr>
      </w:pPr>
      <w:r w:rsidRPr="007A3024">
        <w:rPr>
          <w:sz w:val="22"/>
          <w:szCs w:val="22"/>
        </w:rPr>
        <w:t>Suportar documentos com várias apólices (divulgações financeiras) e normalização de unidades.</w:t>
      </w:r>
    </w:p>
    <w:p w14:paraId="088A146A" w14:textId="77777777" w:rsidR="005F767B" w:rsidRPr="007A3024" w:rsidRDefault="00000000" w:rsidP="007A3024">
      <w:pPr>
        <w:pStyle w:val="ListParagraph"/>
        <w:numPr>
          <w:ilvl w:val="0"/>
          <w:numId w:val="8"/>
        </w:numPr>
        <w:spacing w:after="60"/>
        <w:jc w:val="both"/>
        <w:rPr>
          <w:sz w:val="22"/>
          <w:szCs w:val="22"/>
        </w:rPr>
      </w:pPr>
      <w:r w:rsidRPr="007A3024">
        <w:rPr>
          <w:sz w:val="22"/>
          <w:szCs w:val="22"/>
        </w:rPr>
        <w:t>Busca semântica com embeddings no acervo e comparação de mais de dois documentos.</w:t>
      </w:r>
    </w:p>
    <w:p w14:paraId="343DEC44" w14:textId="77777777" w:rsidR="005F767B" w:rsidRPr="007A3024" w:rsidRDefault="00000000" w:rsidP="007A3024">
      <w:pPr>
        <w:pStyle w:val="ListParagraph"/>
        <w:numPr>
          <w:ilvl w:val="0"/>
          <w:numId w:val="8"/>
        </w:numPr>
        <w:spacing w:after="60"/>
        <w:jc w:val="both"/>
        <w:rPr>
          <w:sz w:val="22"/>
          <w:szCs w:val="22"/>
        </w:rPr>
      </w:pPr>
      <w:r w:rsidRPr="007A3024">
        <w:rPr>
          <w:sz w:val="22"/>
          <w:szCs w:val="22"/>
        </w:rPr>
        <w:t>Ciclo de feedback do especialista: correções humanas alimentando o gabarito e ajustes da taxonomia.</w:t>
      </w:r>
    </w:p>
    <w:p w14:paraId="469DCAAA" w14:textId="77777777" w:rsidR="005F767B" w:rsidRPr="007A3024" w:rsidRDefault="00000000" w:rsidP="007A3024">
      <w:pPr>
        <w:pStyle w:val="ListParagraph"/>
        <w:numPr>
          <w:ilvl w:val="0"/>
          <w:numId w:val="8"/>
        </w:numPr>
        <w:spacing w:after="60"/>
        <w:jc w:val="both"/>
        <w:rPr>
          <w:sz w:val="22"/>
          <w:szCs w:val="22"/>
        </w:rPr>
      </w:pPr>
      <w:r w:rsidRPr="007A3024">
        <w:rPr>
          <w:sz w:val="22"/>
          <w:szCs w:val="22"/>
        </w:rPr>
        <w:t>Modelos locais ou OCR dedicado (Azure Document Intelligence, Textract) para cenários com restrição de dados.</w:t>
      </w:r>
    </w:p>
    <w:p w14:paraId="2E74AD0E" w14:textId="77777777" w:rsidR="005F767B" w:rsidRPr="007A3024" w:rsidRDefault="00000000" w:rsidP="007A3024">
      <w:pPr>
        <w:pStyle w:val="ListParagraph"/>
        <w:numPr>
          <w:ilvl w:val="0"/>
          <w:numId w:val="8"/>
        </w:numPr>
        <w:spacing w:after="60"/>
        <w:jc w:val="both"/>
        <w:rPr>
          <w:sz w:val="22"/>
          <w:szCs w:val="22"/>
        </w:rPr>
      </w:pPr>
      <w:r w:rsidRPr="007A3024">
        <w:rPr>
          <w:sz w:val="22"/>
          <w:szCs w:val="22"/>
        </w:rPr>
        <w:t>Integração contínua executando testes e avaliações a cada mudança.</w:t>
      </w:r>
    </w:p>
    <w:p w14:paraId="4D1FCEFF" w14:textId="77777777" w:rsidR="005F767B" w:rsidRDefault="00000000">
      <w:pPr>
        <w:pStyle w:val="Heading1"/>
      </w:pPr>
      <w:r>
        <w:lastRenderedPageBreak/>
        <w:t>11. Fontes dos documentos</w:t>
      </w:r>
    </w:p>
    <w:p w14:paraId="5854EF77" w14:textId="77777777" w:rsidR="005F767B" w:rsidRPr="007A3024" w:rsidRDefault="00000000" w:rsidP="007A3024">
      <w:pPr>
        <w:pStyle w:val="ListParagraph"/>
        <w:numPr>
          <w:ilvl w:val="0"/>
          <w:numId w:val="9"/>
        </w:numPr>
        <w:spacing w:after="60"/>
        <w:jc w:val="both"/>
        <w:rPr>
          <w:sz w:val="22"/>
          <w:szCs w:val="22"/>
        </w:rPr>
      </w:pPr>
      <w:r w:rsidRPr="007A3024">
        <w:rPr>
          <w:sz w:val="22"/>
          <w:szCs w:val="22"/>
        </w:rPr>
        <w:t xml:space="preserve">Chubb — Condições Contratuais D&amp;O Capital Fechado, processo SUSEP 15414.900832/2017-90, versão 12/2025: </w:t>
      </w:r>
      <w:hyperlink r:id="rId9" w:history="1">
        <w:r w:rsidRPr="007A3024">
          <w:rPr>
            <w:rStyle w:val="Hyperlink"/>
            <w:sz w:val="22"/>
            <w:szCs w:val="22"/>
          </w:rPr>
          <w:t>https://www.chubb.com/content/dam/chubb-sites/chubb-com/br-pt/condicoes-gerais/diretores-e-administradores/capital-fechado-processo-susep-15414-900832-2017-90-versao-a-partir-de-16-12-2025.pdf</w:t>
        </w:r>
      </w:hyperlink>
    </w:p>
    <w:p w14:paraId="4D739879" w14:textId="77777777" w:rsidR="005F767B" w:rsidRPr="007A3024" w:rsidRDefault="00000000" w:rsidP="007A3024">
      <w:pPr>
        <w:pStyle w:val="ListParagraph"/>
        <w:numPr>
          <w:ilvl w:val="0"/>
          <w:numId w:val="9"/>
        </w:numPr>
        <w:spacing w:after="60"/>
        <w:jc w:val="both"/>
        <w:rPr>
          <w:sz w:val="22"/>
          <w:szCs w:val="22"/>
        </w:rPr>
      </w:pPr>
      <w:r w:rsidRPr="007A3024">
        <w:rPr>
          <w:sz w:val="22"/>
          <w:szCs w:val="22"/>
        </w:rPr>
        <w:t xml:space="preserve">Sompo — Condições Gerais RC D&amp;O v1.5, processo SUSEP 15414.652408/2023-71, 11/2025: </w:t>
      </w:r>
      <w:hyperlink r:id="rId10" w:history="1">
        <w:r w:rsidRPr="007A3024">
          <w:rPr>
            <w:rStyle w:val="Hyperlink"/>
            <w:sz w:val="22"/>
            <w:szCs w:val="22"/>
          </w:rPr>
          <w:t>https://sompo.com.br/produto/sompo-responsabilidade-civil-do</w:t>
        </w:r>
      </w:hyperlink>
    </w:p>
    <w:p w14:paraId="66AD378A" w14:textId="77777777" w:rsidR="005F767B" w:rsidRPr="007A3024" w:rsidRDefault="00000000" w:rsidP="007A3024">
      <w:pPr>
        <w:pStyle w:val="ListParagraph"/>
        <w:numPr>
          <w:ilvl w:val="0"/>
          <w:numId w:val="9"/>
        </w:numPr>
        <w:spacing w:after="60"/>
        <w:jc w:val="both"/>
        <w:rPr>
          <w:sz w:val="22"/>
          <w:szCs w:val="22"/>
        </w:rPr>
      </w:pPr>
      <w:r w:rsidRPr="007A3024">
        <w:rPr>
          <w:sz w:val="22"/>
          <w:szCs w:val="22"/>
        </w:rPr>
        <w:t>Invepar — Demonstrações contábeis de 31/12/2024 (DFP) e 31/12/2025, publicadas no site de relações com investidores.</w:t>
      </w:r>
    </w:p>
    <w:p w14:paraId="1E38A451" w14:textId="77777777" w:rsidR="005F767B" w:rsidRPr="007A3024" w:rsidRDefault="00000000" w:rsidP="007A3024">
      <w:pPr>
        <w:pStyle w:val="ListParagraph"/>
        <w:numPr>
          <w:ilvl w:val="0"/>
          <w:numId w:val="9"/>
        </w:numPr>
        <w:spacing w:after="60"/>
        <w:jc w:val="both"/>
        <w:rPr>
          <w:sz w:val="22"/>
          <w:szCs w:val="22"/>
        </w:rPr>
      </w:pPr>
      <w:r w:rsidRPr="007A3024">
        <w:rPr>
          <w:sz w:val="22"/>
          <w:szCs w:val="22"/>
        </w:rPr>
        <w:t>PRODEMGE — Contratos PS 907/2020 (Ezze Seguros) e PS 1037/2025 (Austral Seguradora), Sistema Eletrônico de Informações de Minas Gerais.</w:t>
      </w:r>
    </w:p>
    <w:p w14:paraId="7E048293" w14:textId="77777777" w:rsidR="005F767B" w:rsidRPr="007A3024" w:rsidRDefault="00000000" w:rsidP="007A3024">
      <w:pPr>
        <w:pStyle w:val="ListParagraph"/>
        <w:numPr>
          <w:ilvl w:val="0"/>
          <w:numId w:val="9"/>
        </w:numPr>
        <w:spacing w:after="60"/>
        <w:jc w:val="both"/>
        <w:rPr>
          <w:sz w:val="22"/>
          <w:szCs w:val="22"/>
        </w:rPr>
      </w:pPr>
      <w:r w:rsidRPr="007A3024">
        <w:rPr>
          <w:sz w:val="22"/>
          <w:szCs w:val="22"/>
        </w:rPr>
        <w:t>Robustez: SUSEP (Automóvel), BB Seguros (Residencial), Porto Seguro (Viagem), Chubb (Empresarial PME), Banrisul/Icatu (Vida), Governo do RS (Seguro Garantia) e apólice sintética criada para o projeto.</w:t>
      </w:r>
    </w:p>
    <w:p w14:paraId="5AA45637" w14:textId="77777777" w:rsidR="007A3024" w:rsidRDefault="007A3024" w:rsidP="007A3024">
      <w:pPr>
        <w:spacing w:after="120"/>
        <w:jc w:val="both"/>
        <w:rPr>
          <w:sz w:val="22"/>
          <w:szCs w:val="22"/>
        </w:rPr>
      </w:pPr>
    </w:p>
    <w:p w14:paraId="0E1248BA" w14:textId="0E4A7CD9" w:rsidR="005F767B" w:rsidRPr="007A3024" w:rsidRDefault="00000000" w:rsidP="007A3024">
      <w:pPr>
        <w:spacing w:after="120"/>
        <w:jc w:val="both"/>
        <w:rPr>
          <w:sz w:val="22"/>
          <w:szCs w:val="22"/>
        </w:rPr>
      </w:pPr>
      <w:r w:rsidRPr="007A3024">
        <w:rPr>
          <w:sz w:val="22"/>
          <w:szCs w:val="22"/>
        </w:rPr>
        <w:t xml:space="preserve">Checksums SHA-256 e URLs completas: </w:t>
      </w:r>
      <w:r w:rsidRPr="007A3024">
        <w:rPr>
          <w:rFonts w:ascii="Courier New" w:eastAsia="Courier New" w:hAnsi="Courier New" w:cs="Courier New"/>
          <w:sz w:val="22"/>
          <w:szCs w:val="22"/>
        </w:rPr>
        <w:t>datasets/SOURCES.md</w:t>
      </w:r>
      <w:r w:rsidRPr="007A3024">
        <w:rPr>
          <w:sz w:val="22"/>
          <w:szCs w:val="22"/>
        </w:rPr>
        <w:t xml:space="preserve"> e </w:t>
      </w:r>
      <w:r w:rsidRPr="007A3024">
        <w:rPr>
          <w:rFonts w:ascii="Courier New" w:eastAsia="Courier New" w:hAnsi="Courier New" w:cs="Courier New"/>
          <w:sz w:val="22"/>
          <w:szCs w:val="22"/>
        </w:rPr>
        <w:t>datasets/stress_test/README_origem.md</w:t>
      </w:r>
      <w:r w:rsidRPr="007A3024">
        <w:rPr>
          <w:sz w:val="22"/>
          <w:szCs w:val="22"/>
        </w:rPr>
        <w:t>.</w:t>
      </w:r>
    </w:p>
    <w:sectPr w:rsidR="005F767B" w:rsidRPr="007A3024">
      <w:footerReference w:type="default" r:id="rId1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6DFAE90" w14:textId="77777777" w:rsidR="00752AB5" w:rsidRDefault="00752AB5">
      <w:r>
        <w:separator/>
      </w:r>
    </w:p>
  </w:endnote>
  <w:endnote w:type="continuationSeparator" w:id="0">
    <w:p w14:paraId="2FDE483E" w14:textId="77777777" w:rsidR="00752AB5" w:rsidRDefault="00752A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2A3D38" w14:textId="77777777" w:rsidR="005F767B" w:rsidRDefault="00000000">
    <w:pPr>
      <w:jc w:val="right"/>
    </w:pPr>
    <w:r>
      <w:rPr>
        <w:color w:val="57606A"/>
        <w:sz w:val="16"/>
        <w:szCs w:val="16"/>
      </w:rPr>
      <w:t xml:space="preserve">InsurMinds_PROTETOR · Gp_Protetor · Página </w:t>
    </w:r>
    <w:r>
      <w:rPr>
        <w:color w:val="57606A"/>
        <w:sz w:val="16"/>
        <w:szCs w:val="16"/>
      </w:rPr>
      <w:fldChar w:fldCharType="begin"/>
    </w:r>
    <w:r>
      <w:rPr>
        <w:color w:val="57606A"/>
        <w:sz w:val="16"/>
        <w:szCs w:val="16"/>
      </w:rPr>
      <w:instrText>PAGE</w:instrText>
    </w:r>
    <w:r>
      <w:rPr>
        <w:color w:val="57606A"/>
        <w:sz w:val="16"/>
        <w:szCs w:val="16"/>
      </w:rPr>
      <w:fldChar w:fldCharType="separate"/>
    </w:r>
    <w:r w:rsidR="006C1163">
      <w:rPr>
        <w:noProof/>
        <w:color w:val="57606A"/>
        <w:sz w:val="16"/>
        <w:szCs w:val="16"/>
      </w:rPr>
      <w:t>1</w:t>
    </w:r>
    <w:r>
      <w:rPr>
        <w:color w:val="57606A"/>
        <w:sz w:val="16"/>
        <w:szCs w:val="16"/>
      </w:rPr>
      <w:fldChar w:fldCharType="end"/>
    </w:r>
    <w:r>
      <w:rPr>
        <w:color w:val="57606A"/>
        <w:sz w:val="16"/>
        <w:szCs w:val="16"/>
      </w:rPr>
      <w:t xml:space="preserve"> de </w:t>
    </w:r>
    <w:r>
      <w:rPr>
        <w:color w:val="57606A"/>
        <w:sz w:val="16"/>
        <w:szCs w:val="16"/>
      </w:rPr>
      <w:fldChar w:fldCharType="begin"/>
    </w:r>
    <w:r>
      <w:rPr>
        <w:color w:val="57606A"/>
        <w:sz w:val="16"/>
        <w:szCs w:val="16"/>
      </w:rPr>
      <w:instrText>NUMPAGES</w:instrText>
    </w:r>
    <w:r>
      <w:rPr>
        <w:color w:val="57606A"/>
        <w:sz w:val="16"/>
        <w:szCs w:val="16"/>
      </w:rPr>
      <w:fldChar w:fldCharType="separate"/>
    </w:r>
    <w:r w:rsidR="006C1163">
      <w:rPr>
        <w:noProof/>
        <w:color w:val="57606A"/>
        <w:sz w:val="16"/>
        <w:szCs w:val="16"/>
      </w:rPr>
      <w:t>2</w:t>
    </w:r>
    <w:r>
      <w:rPr>
        <w:color w:val="57606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74B8E1F" w14:textId="77777777" w:rsidR="00752AB5" w:rsidRDefault="00752AB5">
      <w:r>
        <w:separator/>
      </w:r>
    </w:p>
  </w:footnote>
  <w:footnote w:type="continuationSeparator" w:id="0">
    <w:p w14:paraId="1A691AE9" w14:textId="77777777" w:rsidR="00752AB5" w:rsidRDefault="00752A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9544EA"/>
    <w:multiLevelType w:val="hybridMultilevel"/>
    <w:tmpl w:val="1AC8DC56"/>
    <w:lvl w:ilvl="0" w:tplc="9306EBA2">
      <w:start w:val="1"/>
      <w:numFmt w:val="decimal"/>
      <w:lvlText w:val="%1."/>
      <w:lvlJc w:val="left"/>
      <w:pPr>
        <w:ind w:left="540" w:hanging="300"/>
      </w:pPr>
    </w:lvl>
    <w:lvl w:ilvl="1" w:tplc="692671F2">
      <w:numFmt w:val="decimal"/>
      <w:lvlText w:val=""/>
      <w:lvlJc w:val="left"/>
    </w:lvl>
    <w:lvl w:ilvl="2" w:tplc="D7AEC444">
      <w:numFmt w:val="decimal"/>
      <w:lvlText w:val=""/>
      <w:lvlJc w:val="left"/>
    </w:lvl>
    <w:lvl w:ilvl="3" w:tplc="E1F65D76">
      <w:numFmt w:val="decimal"/>
      <w:lvlText w:val=""/>
      <w:lvlJc w:val="left"/>
    </w:lvl>
    <w:lvl w:ilvl="4" w:tplc="00807EF8">
      <w:numFmt w:val="decimal"/>
      <w:lvlText w:val=""/>
      <w:lvlJc w:val="left"/>
    </w:lvl>
    <w:lvl w:ilvl="5" w:tplc="8E26EA76">
      <w:numFmt w:val="decimal"/>
      <w:lvlText w:val=""/>
      <w:lvlJc w:val="left"/>
    </w:lvl>
    <w:lvl w:ilvl="6" w:tplc="644417F6">
      <w:numFmt w:val="decimal"/>
      <w:lvlText w:val=""/>
      <w:lvlJc w:val="left"/>
    </w:lvl>
    <w:lvl w:ilvl="7" w:tplc="8200C8BA">
      <w:numFmt w:val="decimal"/>
      <w:lvlText w:val=""/>
      <w:lvlJc w:val="left"/>
    </w:lvl>
    <w:lvl w:ilvl="8" w:tplc="0AD61E7A">
      <w:numFmt w:val="decimal"/>
      <w:lvlText w:val=""/>
      <w:lvlJc w:val="left"/>
    </w:lvl>
  </w:abstractNum>
  <w:abstractNum w:abstractNumId="1" w15:restartNumberingAfterBreak="0">
    <w:nsid w:val="1C0A6A0A"/>
    <w:multiLevelType w:val="hybridMultilevel"/>
    <w:tmpl w:val="894EF4C4"/>
    <w:lvl w:ilvl="0" w:tplc="C5A0189E">
      <w:start w:val="1"/>
      <w:numFmt w:val="bullet"/>
      <w:lvlText w:val="•"/>
      <w:lvlJc w:val="left"/>
      <w:pPr>
        <w:ind w:left="540" w:hanging="300"/>
      </w:pPr>
    </w:lvl>
    <w:lvl w:ilvl="1" w:tplc="EBB05AB6">
      <w:numFmt w:val="decimal"/>
      <w:lvlText w:val=""/>
      <w:lvlJc w:val="left"/>
    </w:lvl>
    <w:lvl w:ilvl="2" w:tplc="6E402896">
      <w:numFmt w:val="decimal"/>
      <w:lvlText w:val=""/>
      <w:lvlJc w:val="left"/>
    </w:lvl>
    <w:lvl w:ilvl="3" w:tplc="781A08D8">
      <w:numFmt w:val="decimal"/>
      <w:lvlText w:val=""/>
      <w:lvlJc w:val="left"/>
    </w:lvl>
    <w:lvl w:ilvl="4" w:tplc="A8EAB4A2">
      <w:numFmt w:val="decimal"/>
      <w:lvlText w:val=""/>
      <w:lvlJc w:val="left"/>
    </w:lvl>
    <w:lvl w:ilvl="5" w:tplc="2098D6A0">
      <w:numFmt w:val="decimal"/>
      <w:lvlText w:val=""/>
      <w:lvlJc w:val="left"/>
    </w:lvl>
    <w:lvl w:ilvl="6" w:tplc="570253EA">
      <w:numFmt w:val="decimal"/>
      <w:lvlText w:val=""/>
      <w:lvlJc w:val="left"/>
    </w:lvl>
    <w:lvl w:ilvl="7" w:tplc="C248BF96">
      <w:numFmt w:val="decimal"/>
      <w:lvlText w:val=""/>
      <w:lvlJc w:val="left"/>
    </w:lvl>
    <w:lvl w:ilvl="8" w:tplc="64801D20">
      <w:numFmt w:val="decimal"/>
      <w:lvlText w:val=""/>
      <w:lvlJc w:val="left"/>
    </w:lvl>
  </w:abstractNum>
  <w:abstractNum w:abstractNumId="2" w15:restartNumberingAfterBreak="0">
    <w:nsid w:val="238E3119"/>
    <w:multiLevelType w:val="hybridMultilevel"/>
    <w:tmpl w:val="A4B893CE"/>
    <w:lvl w:ilvl="0" w:tplc="C9C4EAB0">
      <w:start w:val="1"/>
      <w:numFmt w:val="decimal"/>
      <w:lvlText w:val="%1."/>
      <w:lvlJc w:val="left"/>
      <w:pPr>
        <w:ind w:left="540" w:hanging="300"/>
      </w:pPr>
    </w:lvl>
    <w:lvl w:ilvl="1" w:tplc="19A08320">
      <w:numFmt w:val="decimal"/>
      <w:lvlText w:val=""/>
      <w:lvlJc w:val="left"/>
    </w:lvl>
    <w:lvl w:ilvl="2" w:tplc="EFE6D458">
      <w:numFmt w:val="decimal"/>
      <w:lvlText w:val=""/>
      <w:lvlJc w:val="left"/>
    </w:lvl>
    <w:lvl w:ilvl="3" w:tplc="C616B78A">
      <w:numFmt w:val="decimal"/>
      <w:lvlText w:val=""/>
      <w:lvlJc w:val="left"/>
    </w:lvl>
    <w:lvl w:ilvl="4" w:tplc="AAA043E8">
      <w:numFmt w:val="decimal"/>
      <w:lvlText w:val=""/>
      <w:lvlJc w:val="left"/>
    </w:lvl>
    <w:lvl w:ilvl="5" w:tplc="71A65B7A">
      <w:numFmt w:val="decimal"/>
      <w:lvlText w:val=""/>
      <w:lvlJc w:val="left"/>
    </w:lvl>
    <w:lvl w:ilvl="6" w:tplc="EC9A9622">
      <w:numFmt w:val="decimal"/>
      <w:lvlText w:val=""/>
      <w:lvlJc w:val="left"/>
    </w:lvl>
    <w:lvl w:ilvl="7" w:tplc="44F02DB0">
      <w:numFmt w:val="decimal"/>
      <w:lvlText w:val=""/>
      <w:lvlJc w:val="left"/>
    </w:lvl>
    <w:lvl w:ilvl="8" w:tplc="09766DE0">
      <w:numFmt w:val="decimal"/>
      <w:lvlText w:val=""/>
      <w:lvlJc w:val="left"/>
    </w:lvl>
  </w:abstractNum>
  <w:abstractNum w:abstractNumId="3" w15:restartNumberingAfterBreak="0">
    <w:nsid w:val="45923294"/>
    <w:multiLevelType w:val="hybridMultilevel"/>
    <w:tmpl w:val="6FBA8AAC"/>
    <w:lvl w:ilvl="0" w:tplc="66205A48" w:tentative="1">
      <w:start w:val="1"/>
      <w:numFmt w:val="bullet"/>
      <w:lvlText w:val="●"/>
      <w:lvlJc w:val="left"/>
      <w:pPr>
        <w:ind w:left="720" w:hanging="360"/>
      </w:pPr>
    </w:lvl>
    <w:lvl w:ilvl="1" w:tplc="084CBB8E" w:tentative="1">
      <w:start w:val="1"/>
      <w:numFmt w:val="bullet"/>
      <w:lvlText w:val="○"/>
      <w:lvlJc w:val="left"/>
      <w:pPr>
        <w:ind w:left="1440" w:hanging="360"/>
      </w:pPr>
    </w:lvl>
    <w:lvl w:ilvl="2" w:tplc="AA12F47C" w:tentative="1">
      <w:start w:val="1"/>
      <w:numFmt w:val="bullet"/>
      <w:lvlText w:val="■"/>
      <w:lvlJc w:val="left"/>
      <w:pPr>
        <w:ind w:left="2160" w:hanging="360"/>
      </w:pPr>
    </w:lvl>
    <w:lvl w:ilvl="3" w:tplc="DCF43BAC" w:tentative="1">
      <w:start w:val="1"/>
      <w:numFmt w:val="bullet"/>
      <w:lvlText w:val="●"/>
      <w:lvlJc w:val="left"/>
      <w:pPr>
        <w:ind w:left="2880" w:hanging="360"/>
      </w:pPr>
    </w:lvl>
    <w:lvl w:ilvl="4" w:tplc="BBA05C0A" w:tentative="1">
      <w:start w:val="1"/>
      <w:numFmt w:val="bullet"/>
      <w:lvlText w:val="○"/>
      <w:lvlJc w:val="left"/>
      <w:pPr>
        <w:ind w:left="3600" w:hanging="360"/>
      </w:pPr>
    </w:lvl>
    <w:lvl w:ilvl="5" w:tplc="422CE3BE" w:tentative="1">
      <w:start w:val="1"/>
      <w:numFmt w:val="bullet"/>
      <w:lvlText w:val="■"/>
      <w:lvlJc w:val="left"/>
      <w:pPr>
        <w:ind w:left="4320" w:hanging="360"/>
      </w:pPr>
    </w:lvl>
    <w:lvl w:ilvl="6" w:tplc="92241AE6" w:tentative="1">
      <w:start w:val="1"/>
      <w:numFmt w:val="bullet"/>
      <w:lvlText w:val="●"/>
      <w:lvlJc w:val="left"/>
      <w:pPr>
        <w:ind w:left="5040" w:hanging="360"/>
      </w:pPr>
    </w:lvl>
    <w:lvl w:ilvl="7" w:tplc="61266582" w:tentative="1">
      <w:start w:val="1"/>
      <w:numFmt w:val="bullet"/>
      <w:lvlText w:val="●"/>
      <w:lvlJc w:val="left"/>
      <w:pPr>
        <w:ind w:left="5760" w:hanging="360"/>
      </w:pPr>
    </w:lvl>
    <w:lvl w:ilvl="8" w:tplc="9D147AA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EDE6C6C"/>
    <w:multiLevelType w:val="hybridMultilevel"/>
    <w:tmpl w:val="7292DC68"/>
    <w:lvl w:ilvl="0" w:tplc="2848D582">
      <w:start w:val="1"/>
      <w:numFmt w:val="bullet"/>
      <w:lvlText w:val="•"/>
      <w:lvlJc w:val="left"/>
      <w:pPr>
        <w:ind w:left="540" w:hanging="300"/>
      </w:pPr>
    </w:lvl>
    <w:lvl w:ilvl="1" w:tplc="8D7C4D14">
      <w:numFmt w:val="decimal"/>
      <w:lvlText w:val=""/>
      <w:lvlJc w:val="left"/>
    </w:lvl>
    <w:lvl w:ilvl="2" w:tplc="6872449E">
      <w:numFmt w:val="decimal"/>
      <w:lvlText w:val=""/>
      <w:lvlJc w:val="left"/>
    </w:lvl>
    <w:lvl w:ilvl="3" w:tplc="C44E652E">
      <w:numFmt w:val="decimal"/>
      <w:lvlText w:val=""/>
      <w:lvlJc w:val="left"/>
    </w:lvl>
    <w:lvl w:ilvl="4" w:tplc="29A88D86">
      <w:numFmt w:val="decimal"/>
      <w:lvlText w:val=""/>
      <w:lvlJc w:val="left"/>
    </w:lvl>
    <w:lvl w:ilvl="5" w:tplc="D21C16CC">
      <w:numFmt w:val="decimal"/>
      <w:lvlText w:val=""/>
      <w:lvlJc w:val="left"/>
    </w:lvl>
    <w:lvl w:ilvl="6" w:tplc="0B10A8E4">
      <w:numFmt w:val="decimal"/>
      <w:lvlText w:val=""/>
      <w:lvlJc w:val="left"/>
    </w:lvl>
    <w:lvl w:ilvl="7" w:tplc="C708FC24">
      <w:numFmt w:val="decimal"/>
      <w:lvlText w:val=""/>
      <w:lvlJc w:val="left"/>
    </w:lvl>
    <w:lvl w:ilvl="8" w:tplc="8730D934">
      <w:numFmt w:val="decimal"/>
      <w:lvlText w:val=""/>
      <w:lvlJc w:val="left"/>
    </w:lvl>
  </w:abstractNum>
  <w:abstractNum w:abstractNumId="5" w15:restartNumberingAfterBreak="0">
    <w:nsid w:val="5F602493"/>
    <w:multiLevelType w:val="hybridMultilevel"/>
    <w:tmpl w:val="B0C2A438"/>
    <w:lvl w:ilvl="0" w:tplc="91F27C40">
      <w:start w:val="1"/>
      <w:numFmt w:val="bullet"/>
      <w:lvlText w:val="•"/>
      <w:lvlJc w:val="left"/>
      <w:pPr>
        <w:ind w:left="540" w:hanging="300"/>
      </w:pPr>
    </w:lvl>
    <w:lvl w:ilvl="1" w:tplc="0318FDF8">
      <w:numFmt w:val="decimal"/>
      <w:lvlText w:val=""/>
      <w:lvlJc w:val="left"/>
    </w:lvl>
    <w:lvl w:ilvl="2" w:tplc="DEE8FBEE">
      <w:numFmt w:val="decimal"/>
      <w:lvlText w:val=""/>
      <w:lvlJc w:val="left"/>
    </w:lvl>
    <w:lvl w:ilvl="3" w:tplc="A7169F80">
      <w:numFmt w:val="decimal"/>
      <w:lvlText w:val=""/>
      <w:lvlJc w:val="left"/>
    </w:lvl>
    <w:lvl w:ilvl="4" w:tplc="8FF41CB4">
      <w:numFmt w:val="decimal"/>
      <w:lvlText w:val=""/>
      <w:lvlJc w:val="left"/>
    </w:lvl>
    <w:lvl w:ilvl="5" w:tplc="7994A5D6">
      <w:numFmt w:val="decimal"/>
      <w:lvlText w:val=""/>
      <w:lvlJc w:val="left"/>
    </w:lvl>
    <w:lvl w:ilvl="6" w:tplc="81984B1E">
      <w:numFmt w:val="decimal"/>
      <w:lvlText w:val=""/>
      <w:lvlJc w:val="left"/>
    </w:lvl>
    <w:lvl w:ilvl="7" w:tplc="5282E050">
      <w:numFmt w:val="decimal"/>
      <w:lvlText w:val=""/>
      <w:lvlJc w:val="left"/>
    </w:lvl>
    <w:lvl w:ilvl="8" w:tplc="FAC878EC">
      <w:numFmt w:val="decimal"/>
      <w:lvlText w:val=""/>
      <w:lvlJc w:val="left"/>
    </w:lvl>
  </w:abstractNum>
  <w:abstractNum w:abstractNumId="6" w15:restartNumberingAfterBreak="0">
    <w:nsid w:val="608764E0"/>
    <w:multiLevelType w:val="hybridMultilevel"/>
    <w:tmpl w:val="5530ADDA"/>
    <w:lvl w:ilvl="0" w:tplc="2AA2D266">
      <w:start w:val="1"/>
      <w:numFmt w:val="bullet"/>
      <w:lvlText w:val="•"/>
      <w:lvlJc w:val="left"/>
      <w:pPr>
        <w:ind w:left="540" w:hanging="300"/>
      </w:pPr>
    </w:lvl>
    <w:lvl w:ilvl="1" w:tplc="1CAE90AA">
      <w:numFmt w:val="decimal"/>
      <w:lvlText w:val=""/>
      <w:lvlJc w:val="left"/>
    </w:lvl>
    <w:lvl w:ilvl="2" w:tplc="56AA538A">
      <w:numFmt w:val="decimal"/>
      <w:lvlText w:val=""/>
      <w:lvlJc w:val="left"/>
    </w:lvl>
    <w:lvl w:ilvl="3" w:tplc="6E505D54">
      <w:numFmt w:val="decimal"/>
      <w:lvlText w:val=""/>
      <w:lvlJc w:val="left"/>
    </w:lvl>
    <w:lvl w:ilvl="4" w:tplc="C4EE5DA6">
      <w:numFmt w:val="decimal"/>
      <w:lvlText w:val=""/>
      <w:lvlJc w:val="left"/>
    </w:lvl>
    <w:lvl w:ilvl="5" w:tplc="4648CD2E">
      <w:numFmt w:val="decimal"/>
      <w:lvlText w:val=""/>
      <w:lvlJc w:val="left"/>
    </w:lvl>
    <w:lvl w:ilvl="6" w:tplc="F92838B4">
      <w:numFmt w:val="decimal"/>
      <w:lvlText w:val=""/>
      <w:lvlJc w:val="left"/>
    </w:lvl>
    <w:lvl w:ilvl="7" w:tplc="9D36AAE0">
      <w:numFmt w:val="decimal"/>
      <w:lvlText w:val=""/>
      <w:lvlJc w:val="left"/>
    </w:lvl>
    <w:lvl w:ilvl="8" w:tplc="BF628A30">
      <w:numFmt w:val="decimal"/>
      <w:lvlText w:val=""/>
      <w:lvlJc w:val="left"/>
    </w:lvl>
  </w:abstractNum>
  <w:abstractNum w:abstractNumId="7" w15:restartNumberingAfterBreak="0">
    <w:nsid w:val="64BB1B21"/>
    <w:multiLevelType w:val="hybridMultilevel"/>
    <w:tmpl w:val="0B88B484"/>
    <w:lvl w:ilvl="0" w:tplc="D3A61E06">
      <w:start w:val="1"/>
      <w:numFmt w:val="decimal"/>
      <w:lvlText w:val="%1."/>
      <w:lvlJc w:val="left"/>
      <w:pPr>
        <w:ind w:left="540" w:hanging="300"/>
      </w:pPr>
    </w:lvl>
    <w:lvl w:ilvl="1" w:tplc="42EA5630">
      <w:numFmt w:val="decimal"/>
      <w:lvlText w:val=""/>
      <w:lvlJc w:val="left"/>
    </w:lvl>
    <w:lvl w:ilvl="2" w:tplc="FA4249CC">
      <w:numFmt w:val="decimal"/>
      <w:lvlText w:val=""/>
      <w:lvlJc w:val="left"/>
    </w:lvl>
    <w:lvl w:ilvl="3" w:tplc="81DC7592">
      <w:numFmt w:val="decimal"/>
      <w:lvlText w:val=""/>
      <w:lvlJc w:val="left"/>
    </w:lvl>
    <w:lvl w:ilvl="4" w:tplc="F6C4653A">
      <w:numFmt w:val="decimal"/>
      <w:lvlText w:val=""/>
      <w:lvlJc w:val="left"/>
    </w:lvl>
    <w:lvl w:ilvl="5" w:tplc="E8522592">
      <w:numFmt w:val="decimal"/>
      <w:lvlText w:val=""/>
      <w:lvlJc w:val="left"/>
    </w:lvl>
    <w:lvl w:ilvl="6" w:tplc="AFFE20D6">
      <w:numFmt w:val="decimal"/>
      <w:lvlText w:val=""/>
      <w:lvlJc w:val="left"/>
    </w:lvl>
    <w:lvl w:ilvl="7" w:tplc="0A9C612C">
      <w:numFmt w:val="decimal"/>
      <w:lvlText w:val=""/>
      <w:lvlJc w:val="left"/>
    </w:lvl>
    <w:lvl w:ilvl="8" w:tplc="335A7048">
      <w:numFmt w:val="decimal"/>
      <w:lvlText w:val=""/>
      <w:lvlJc w:val="left"/>
    </w:lvl>
  </w:abstractNum>
  <w:abstractNum w:abstractNumId="8" w15:restartNumberingAfterBreak="0">
    <w:nsid w:val="7E637218"/>
    <w:multiLevelType w:val="hybridMultilevel"/>
    <w:tmpl w:val="C3EA5EB6"/>
    <w:lvl w:ilvl="0" w:tplc="E9FE378C">
      <w:start w:val="1"/>
      <w:numFmt w:val="decimal"/>
      <w:lvlText w:val="%1."/>
      <w:lvlJc w:val="left"/>
      <w:pPr>
        <w:ind w:left="540" w:hanging="300"/>
      </w:pPr>
    </w:lvl>
    <w:lvl w:ilvl="1" w:tplc="7CEAB9BA">
      <w:numFmt w:val="decimal"/>
      <w:lvlText w:val=""/>
      <w:lvlJc w:val="left"/>
    </w:lvl>
    <w:lvl w:ilvl="2" w:tplc="9A8688F6">
      <w:numFmt w:val="decimal"/>
      <w:lvlText w:val=""/>
      <w:lvlJc w:val="left"/>
    </w:lvl>
    <w:lvl w:ilvl="3" w:tplc="B51443F8">
      <w:numFmt w:val="decimal"/>
      <w:lvlText w:val=""/>
      <w:lvlJc w:val="left"/>
    </w:lvl>
    <w:lvl w:ilvl="4" w:tplc="D42AE724">
      <w:numFmt w:val="decimal"/>
      <w:lvlText w:val=""/>
      <w:lvlJc w:val="left"/>
    </w:lvl>
    <w:lvl w:ilvl="5" w:tplc="E020CDAA">
      <w:numFmt w:val="decimal"/>
      <w:lvlText w:val=""/>
      <w:lvlJc w:val="left"/>
    </w:lvl>
    <w:lvl w:ilvl="6" w:tplc="8CA88D22">
      <w:numFmt w:val="decimal"/>
      <w:lvlText w:val=""/>
      <w:lvlJc w:val="left"/>
    </w:lvl>
    <w:lvl w:ilvl="7" w:tplc="FA0EAD00">
      <w:numFmt w:val="decimal"/>
      <w:lvlText w:val=""/>
      <w:lvlJc w:val="left"/>
    </w:lvl>
    <w:lvl w:ilvl="8" w:tplc="62E6A2FC">
      <w:numFmt w:val="decimal"/>
      <w:lvlText w:val=""/>
      <w:lvlJc w:val="left"/>
    </w:lvl>
  </w:abstractNum>
  <w:num w:numId="1" w16cid:durableId="974719216">
    <w:abstractNumId w:val="3"/>
    <w:lvlOverride w:ilvl="0">
      <w:startOverride w:val="1"/>
    </w:lvlOverride>
  </w:num>
  <w:num w:numId="2" w16cid:durableId="797840889">
    <w:abstractNumId w:val="7"/>
    <w:lvlOverride w:ilvl="0">
      <w:startOverride w:val="1"/>
    </w:lvlOverride>
  </w:num>
  <w:num w:numId="3" w16cid:durableId="657273510">
    <w:abstractNumId w:val="2"/>
    <w:lvlOverride w:ilvl="0">
      <w:startOverride w:val="1"/>
    </w:lvlOverride>
  </w:num>
  <w:num w:numId="4" w16cid:durableId="213273533">
    <w:abstractNumId w:val="0"/>
    <w:lvlOverride w:ilvl="0">
      <w:startOverride w:val="1"/>
    </w:lvlOverride>
  </w:num>
  <w:num w:numId="5" w16cid:durableId="933829068">
    <w:abstractNumId w:val="5"/>
    <w:lvlOverride w:ilvl="0">
      <w:startOverride w:val="1"/>
    </w:lvlOverride>
  </w:num>
  <w:num w:numId="6" w16cid:durableId="525337974">
    <w:abstractNumId w:val="1"/>
    <w:lvlOverride w:ilvl="0">
      <w:startOverride w:val="1"/>
    </w:lvlOverride>
  </w:num>
  <w:num w:numId="7" w16cid:durableId="260450542">
    <w:abstractNumId w:val="4"/>
    <w:lvlOverride w:ilvl="0">
      <w:startOverride w:val="1"/>
    </w:lvlOverride>
  </w:num>
  <w:num w:numId="8" w16cid:durableId="275335974">
    <w:abstractNumId w:val="8"/>
    <w:lvlOverride w:ilvl="0">
      <w:startOverride w:val="1"/>
    </w:lvlOverride>
  </w:num>
  <w:num w:numId="9" w16cid:durableId="530999139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767B"/>
    <w:rsid w:val="001A2CC2"/>
    <w:rsid w:val="005F767B"/>
    <w:rsid w:val="006C1163"/>
    <w:rsid w:val="00720D24"/>
    <w:rsid w:val="00752AB5"/>
    <w:rsid w:val="007A3024"/>
    <w:rsid w:val="00BA18F4"/>
    <w:rsid w:val="00BF14B8"/>
    <w:rsid w:val="00D17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E724F68"/>
  <w15:docId w15:val="{4D28E0AF-622F-3D46-9AE7-5BC1A708C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280" w:after="120"/>
      <w:outlineLvl w:val="0"/>
    </w:pPr>
    <w:rPr>
      <w:b/>
      <w:bCs/>
      <w:color w:val="0B3D62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00" w:after="100"/>
      <w:outlineLvl w:val="1"/>
    </w:pPr>
    <w:rPr>
      <w:b/>
      <w:bCs/>
      <w:color w:val="0B3D62"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uiPriority w:val="10"/>
    <w:qFormat/>
    <w:pPr>
      <w:spacing w:after="160"/>
    </w:pPr>
    <w:rPr>
      <w:b/>
      <w:bCs/>
      <w:color w:val="0B3D62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Georastreador/InsurMinds_Projeto_Final_PROTETO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sompo.com.br/produto/sompo-responsabilidade-civil-d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hubb.com/content/dam/chubb-sites/chubb-com/br-pt/condicoes-gerais/diretores-e-administradores/capital-fechado-processo-susep-15414-900832-2017-90-versao-a-partir-de-16-12-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2572</Words>
  <Characters>14594</Characters>
  <Application>Microsoft Office Word</Application>
  <DocSecurity>0</DocSecurity>
  <Lines>421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InsurMinds_PROTETOR — Relatório Técnico</vt:lpstr>
    </vt:vector>
  </TitlesOfParts>
  <Manager/>
  <Company/>
  <LinksUpToDate>false</LinksUpToDate>
  <CharactersWithSpaces>16981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InsurMinds_PROTETOR — Relatório Técnico</dc:title>
  <dc:subject/>
  <dc:creator>Gp_Protetor</dc:creator>
  <cp:keywords/>
  <dc:description>ROC AI</dc:description>
  <cp:lastModifiedBy>Ricardo Croce</cp:lastModifiedBy>
  <cp:revision>7</cp:revision>
  <dcterms:created xsi:type="dcterms:W3CDTF">2026-09-30T22:22:00Z</dcterms:created>
  <dcterms:modified xsi:type="dcterms:W3CDTF">2026-09-30T22:29:00Z</dcterms:modified>
  <cp:category/>
</cp:coreProperties>
</file>