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NAPTIP seeks stiffer penalties for rape</w:t>
      </w:r>
    </w:p>
    <w:p>
      <w:r>
        <w:t>Date: 2024-10-08</w:t>
      </w:r>
    </w:p>
    <w:p>
      <w:r>
        <w:t>Source: https://thenationonlineng.net/naptip-seeks-stiffer-penalties-for-rape/</w:t>
      </w:r>
    </w:p>
    <w:p/>
    <w:p>
      <w:r>
        <w:t>NAPTIP seeks stiffer penalties for rape</w:t>
        <w:br/>
        <w:br/>
        <w:t>Director-General, National Agency for the Prohibition of Trafficking in Persons (NAPTIP), Hajiya Binta Bello, has called for stricter penalties for rape to serve as a deterrent.</w:t>
        <w:br/>
        <w:br/>
        <w:t>Bello made this demand during the close-out event of the Violence Against Persons Prohibition (VAPP) Law implementation in Cross River yesterday, organised by Stand to End Rape.</w:t>
        <w:br/>
        <w:br/>
        <w:t>Read Also: Ambassador Daniel appointed Togo country director</w:t>
        <w:br/>
        <w:br/>
        <w:t>Bello, who was represented by Head of Operations, NAPTIP, Cross River Command, Mr Jacob Oba, emphasised that rape was a heinous crime against humanity.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