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Rape: Court remands 45-year-old Rivers varsity staff</w:t>
      </w:r>
    </w:p>
    <w:p>
      <w:r>
        <w:t>Date: 2021-02-16</w:t>
      </w:r>
    </w:p>
    <w:p>
      <w:r>
        <w:t>Source: https://thenationonlineng.net/rape-court-remands-45-year-old-rivers-varsity-staff/</w:t>
      </w:r>
    </w:p>
    <w:p/>
    <w:p>
      <w:r>
        <w:t>Rape: Court remands 45-year-old Rivers varsity staff</w:t>
        <w:br/>
        <w:br/>
        <w:t>By Rosemary Nwisi, and Deborah Nnamdi, Port Harcourt</w:t>
        <w:br/>
        <w:br/>
        <w:t>A Senior Magistrate Court sitting in Port Harcourt, Rivers State has ordered the remand in prison custody of 45-year-old Mgbechi Weke for alleged rape.</w:t>
        <w:br/>
        <w:br/>
        <w:t>Weke, a staff of Ignatius Ajuru University of Education (IAUE), allegedly raped his 16-year-old step daughter on January 13, 2021 at Rumuakwude community in Emuihua Local Government Area of the State.</w:t>
        <w:br/>
        <w:br/>
        <w:t>He pleaded not-guilty to the single count charge of rape preferred against; he was denied bail by the Presiding Magistrate, Gomba Osaro, on the grounds that the charged against him is a capital offence punishable by life imprisonment if convicted.</w:t>
        <w:br/>
        <w:br/>
        <w:t>The defense counsel, Matilda Okheehoo had earlier applied for the bail of the accused person, citing section 36(5) of criminal justice act 1999 which presumes him innocent.</w:t>
        <w:br/>
        <w:br/>
        <w:t>She also told the court that the defendant has a credible surety that can stand for him.</w:t>
        <w:br/>
        <w:br/>
        <w:t>READ ALSO: Police arrest fleeing rape suspect in Yobe</w:t>
        <w:br/>
        <w:br/>
        <w:t>The Prosecution, from Center for Basic Rights Protection and Accountability Campaign, a Non-Governmental Organization passionate about the right of a child, Jane James objected to the bail application, expressing the fears that the accused might harm his victim and her mother if admitted on bail.</w:t>
        <w:br/>
        <w:br/>
        <w:t>She recalled that the defendant had earlier in 2018 attempted to rape elder sister to his victim, and warned her to keep it a secret between them or risked being killed apparently by him.</w:t>
        <w:br/>
        <w:br/>
        <w:t>She prayed the court to refuse bail on the Weke to save the victim and her family from danger of attack.</w:t>
        <w:br/>
        <w:br/>
        <w:t>She also prayed the court to approve amendment of the charge sheet to section 31 of child right act.</w:t>
        <w:br/>
        <w:br/>
        <w:t>In her ruling, the court declined the bail and ordered that he be remanded in Port Harcourt Correctional facility till the next adjourned date.</w:t>
        <w:br/>
        <w:br/>
        <w:t>She ordered the Prosecutor to amend the charge sheet and adjourned the case till February 22, 2021 for mention.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