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UCL: 36 teams confirmed for league phase draw (FULL LIST)</w:t>
      </w:r>
    </w:p>
    <w:p>
      <w:r>
        <w:t>Date: 2025-08-28</w:t>
      </w:r>
    </w:p>
    <w:p>
      <w:r>
        <w:t>Source: https://www.premiumtimesng.com/sports/football/817075-ucl-36-teams-confirmed-for-league-phase-draw-full-list.html</w:t>
      </w:r>
    </w:p>
    <w:p/>
    <w:p>
      <w:r>
        <w:t>The 36 clubs that have qualified for this season’s UEFA Champions League league phase have been confirmed ahead of Thursday’s official draw in Monaco.</w:t>
        <w:br/>
        <w:br/>
        <w:t>Teams are seeded into four pots based on UEFA club coefficients.</w:t>
        <w:br/>
        <w:br/>
        <w:t>Each club will face two others from each pot, playing one home and one away match.</w:t>
        <w:br/>
        <w:br/>
        <w:t>Projected pots:</w:t>
        <w:br/>
        <w:br/>
        <w:t>Pot 1: Paris St Germain, Real Madrid, Manchester City, Bayern Munich, Liverpool, Inter Milan, Chelsea, Borussia Dortmund, Barcelona.</w:t>
        <w:br/>
        <w:br/>
        <w:t>Pot 2: Arsenal, Bayer Leverkusen, Atletico Madrid, Benfica, Atalanta, Villarreal, Juventus, Eintracht Frankfurt, Club Brugge.</w:t>
        <w:br/>
        <w:br/>
        <w:t>Pot 3: Tottenham Hotspur, PSV Eindhoven, Ajax Amsterdam, Napoli, Sporting CP, Olympiakos, Slavia Prague, Bodo/Glimt, Olympique de Marseille.</w:t>
        <w:br/>
        <w:br/>
        <w:t>Pot 4: FC Copenhagen, Monaco, Galatasaray, Union SG, Qarabag, Athletic Bilbao, Newcastle United, Pafos, Kairat.</w:t>
        <w:br/>
        <w:br/>
        <w:t>Clubs cannot face teams from their own country and can only play against two teams from any single nation.</w:t>
        <w:br/>
        <w:br/>
        <w:t>The first league-phase matchday will be held from 16 to 18 September.</w:t>
        <w:br/>
        <w:br/>
        <w:t>The final is scheduled for 30 May 2026, at the Puskás Aréna in Budapest, Hungary.</w:t>
        <w:br/>
        <w:br/>
        <w:t>(Reuters/NAN)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