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79m girls, women assaulted in sub-Saharan Africa – UNICEF</w:t>
      </w:r>
    </w:p>
    <w:p>
      <w:r>
        <w:t>Date: 2024-10-10</w:t>
      </w:r>
    </w:p>
    <w:p>
      <w:r>
        <w:t>Source: https://guardian.ng/news/world/africa/79m-girls-women-assaulted-in-sub-saharan-africa-unicef/</w:t>
      </w:r>
    </w:p>
    <w:p/>
    <w:p>
      <w:r>
        <w:t>More than 79 million women and girls across sub-Saharan Africa have endured rape and sexual assault as children, according to data presented by UNICEF on Thursday.</w:t>
        <w:br/>
        <w:br/>
        <w:br/>
        <w:br/>
        <w:t>The UN children’s agency said newly collated data showed the region was among the worst places in the world to be a girl.</w:t>
        <w:br/>
        <w:br/>
        <w:t>Globally, UNICEF estimates that sexual violence has affected some 370 million girls and women, with around one in five in sub-Saharan experiencing sexual assault or rape before they turn 18.</w:t>
        <w:br/>
        <w:br/>
        <w:t>“Sexual violence against children is a stain on our moral conscience,” said UNICEF Executive Director Catherine Russell.</w:t>
        <w:br/>
        <w:br/>
        <w:br/>
        <w:br/>
        <w:t>The release of such a figure is a first, calculated using national data and international survey programmes from 2010 to 2022, said Claudia Cappa, UNICEF chief statistician.</w:t>
        <w:br/>
        <w:br/>
        <w:t>She said there were inevitable holes in the data, as well as under-reporting from some countries.</w:t>
        <w:br/>
        <w:br/>
        <w:t>“We know the limitations, but we also wanted to finally give visibility to the issue through numbers,” she told AFP.</w:t>
        <w:br/>
        <w:br/>
        <w:t>“It’s terrifying,” Nankali Maksud, regional child violence specialist based in Nairobi, told AFP. “It is generations of trauma.”</w:t>
        <w:br/>
        <w:br/>
        <w:br/>
        <w:br/>
        <w:t>The resulting trauma has broad consequences for development.</w:t>
        <w:br/>
        <w:br/>
        <w:t>“We’re putting a lot of energy to push girls into school, but a girl who has been raped or gone through sexual assault is not able to learn,” said Maksud.</w:t>
        <w:br/>
        <w:br/>
        <w:t>The numbers are highest in regions hit by conflict and insecurity.</w:t>
        <w:br/>
        <w:br/>
        <w:t>Aid agencies in Sudan have warned about the risks to girls and women from the ongoing conflict there.</w:t>
        <w:br/>
        <w:br/>
        <w:br/>
        <w:br/>
        <w:t>“Children in fragile settings are especially vulnerable to sexual violence,” said Russell.</w:t>
        <w:br/>
        <w:br/>
        <w:t>“We are witnessing horrific sexual violence in conflict zones, where rape and gender-based violence are often used as weapons of war.”</w:t>
        <w:br/>
        <w:br/>
        <w:t>First responders told Human Rights Watch earlier this year the number of reported cases is only a fraction of the real figure, with most survivors unable or unwilling to seek emergency care.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