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UK court sentences Nigerian to 18-month community service for sexual assault</w:t>
      </w:r>
    </w:p>
    <w:p>
      <w:r>
        <w:t>Date: 2025-08-12</w:t>
      </w:r>
    </w:p>
    <w:p>
      <w:r>
        <w:t>Source: https://guardian.ng/news/nigeria/metro/uk-court-sentences-nigerian-to-18-month-community-service-for-sexual-assault/</w:t>
      </w:r>
    </w:p>
    <w:p/>
    <w:p>
      <w:r>
        <w:t>A Nigerian man convicted of sexually assaulting a 19-year-old woman near Bournemouth beach in 2022 has been sentenced to an 18-month community order, avoiding jail time.</w:t>
        <w:br/>
        <w:br/>
        <w:t>The court heard the incident occurred late on August 16, 2022, at Pier Approach, Dorset, where the victim and a friend were socialising before leaving.</w:t>
        <w:br/>
        <w:br/>
        <w:t>According to the prosecution, Ayomide Famakinde, 23, who was intoxicated at the time, approached the victim and put his hands inside her jogging bottoms despite her efforts to resist.</w:t>
        <w:br/>
        <w:br/>
        <w:t>The two fell to the ground as the victim shouted for him to stop. Famakinde was only pulled away by a friend after continuing the assault.</w:t>
        <w:br/>
        <w:br/>
        <w:t>The victim provided an impact statement read in court describing the assault’s lasting effects: “I didn’t see him coming, and I certainly didn’t ask him to ruin my life. He left me crying on the ground, asking for help. When I think about what he did, it makes me feel sick to my stomach. I now am scared of walking alone on the street.”</w:t>
        <w:br/>
        <w:br/>
        <w:t>Famakinde was identified by witnesses at the scene and arrested the following day at a Bournemouth hotel. DNA evidence linked him to the victim, leading to a conviction on one count of sexual assault at Bournemouth Crown Court.</w:t>
        <w:br/>
        <w:br/>
        <w:t>During sentencing, Recorder Nicholas Haggan KC acknowledged Famakinde’s “very troubled background and difficult life,” noting that he had been in the UK care system after moving from Nigeria as a child with his sister.</w:t>
        <w:br/>
        <w:br/>
        <w:t>The judge accepted that Famakinde had shown remorse and matured over the three years since the offence, describing the assault as a “momentary aberration” committed while intoxicated.</w:t>
        <w:br/>
        <w:br/>
        <w:t>“I’m satisfied it was a momentary aberration when you were intoxicated. It is an offence I am, I hope, confident will not be repeated,” the judge said, explaining that a custodial sentence would be too severe. Famakinde was ordered to complete 150 hours of unpaid work under the community order.</w:t>
        <w:br/>
        <w:br/>
        <w:t>Famakinde’s defense counsel described him as a “bright young man with clear potential” who expressed remorse and had no previous convictions.</w:t>
        <w:br/>
        <w:br/>
        <w:t>The victim’s statement and the seriousness of the offence were acknowledged, but the court’s decision emphasised rehabilitation over imprisonment.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