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宋体" w:hAnsi="宋体" w:hint="eastAsia"/>
          <w:sz w:val="32"/>
          <w:szCs w:val="32"/>
        </w:rPr>
      </w:pPr>
      <w:bookmarkStart w:id="0" w:name="_Toc18754"/>
      <w:r w:rsidRPr="56572395">
        <w:rPr>
          <w:rFonts w:ascii="宋体" w:hAnsi="宋体"/>
          <w:sz w:val="32"/>
          <w:szCs w:val="32"/>
        </w:rPr>
        <w:t xml:space="preserve"> </w:t>
      </w:r>
      <w:r w:rsidR="0036330B">
        <w:rPr>
          <w:rFonts w:ascii="宋体" w:hAnsi="宋体" w:hint="eastAsia"/>
          <w:sz w:val="32"/>
          <w:szCs w:val="32"/>
        </w:rPr>
        <w:t>基于X</w:t>
      </w:r>
      <w:r w:rsidR="0036330B">
        <w:rPr>
          <w:rFonts w:ascii="宋体" w:hAnsi="宋体"/>
          <w:sz w:val="32"/>
          <w:szCs w:val="32"/>
        </w:rPr>
        <w:t>XX</w:t>
      </w:r>
      <w:r w:rsidR="0036330B">
        <w:rPr>
          <w:rFonts w:ascii="宋体" w:hAnsi="宋体" w:hint="eastAsia"/>
          <w:sz w:val="32"/>
          <w:szCs w:val="32"/>
        </w:rPr>
        <w:t>模型的X</w:t>
      </w:r>
      <w:r w:rsidR="0036330B">
        <w:rPr>
          <w:rFonts w:ascii="宋体" w:hAnsi="宋体"/>
          <w:sz w:val="32"/>
          <w:szCs w:val="32"/>
        </w:rPr>
        <w:t>XX</w:t>
      </w:r>
      <w:r w:rsidR="0036330B">
        <w:rPr>
          <w:rFonts w:ascii="宋体" w:hAnsi="宋体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宋体" w:hAnsi="宋体" w:hint="eastAsia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hint="eastAsia"/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宋体" w:hAnsi="宋体" w:cs="宋体" w:hint="eastAsia"/>
                <w:szCs w:val="32"/>
              </w:rPr>
              <w:t>基于XXX模型的XXX问题研究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_Toc18754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2414" w:history="1">
            <w:r>
              <w:rPr>
                <w:rFonts w:ascii="宋体" w:hAnsi="宋体" w:cs="宋体" w:hint="eastAsia"/>
                <w:szCs w:val="24"/>
              </w:rPr>
              <w:t>摘要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_Toc22414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7344" w:history="1">
            <w:r>
              <w:rPr>
                <w:rFonts w:ascii="宋体" w:hAnsi="宋体" w:cs="宋体" w:hint="eastAsia"/>
              </w:rPr>
              <w:t>一、 问题重述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_Toc27344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8431" w:history="1">
            <w:r>
              <w:rPr>
                <w:rFonts w:ascii="宋体" w:hAnsi="宋体" w:cs="宋体" w:hint="eastAsia"/>
              </w:rPr>
              <w:t>二、 问题分析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_Toc28431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32494" w:history="1">
            <w:r>
              <w:rPr>
                <w:rFonts w:ascii="宋体" w:hAnsi="宋体" w:cs="宋体" w:hint="eastAsia"/>
              </w:rPr>
              <w:t>2.1 问题一的分析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_Toc32494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13671" w:history="1">
            <w:r>
              <w:rPr>
                <w:rFonts w:ascii="宋体" w:hAnsi="宋体" w:cs="宋体" w:hint="eastAsia"/>
              </w:rPr>
              <w:t>2.2 问题二的分析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_Toc13671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27630" w:history="1">
            <w:r>
              <w:rPr>
                <w:rFonts w:ascii="宋体" w:hAnsi="宋体" w:cs="宋体" w:hint="eastAsia"/>
              </w:rPr>
              <w:t>2.3 问题三的分析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_Toc27630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2007" w:history="1">
            <w:r>
              <w:rPr>
                <w:rFonts w:ascii="宋体" w:hAnsi="宋体" w:cs="宋体" w:hint="eastAsia"/>
              </w:rPr>
              <w:t>三、 模型假设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3726" w:history="1">
            <w:r>
              <w:rPr>
                <w:rFonts w:ascii="宋体" w:hAnsi="宋体" w:cs="宋体" w:hint="eastAsia"/>
              </w:rPr>
              <w:t>四、 符号说明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_Toc23726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8934" w:history="1">
            <w:r>
              <w:rPr>
                <w:rFonts w:ascii="宋体" w:hAnsi="宋体" w:cs="宋体" w:hint="eastAsia"/>
              </w:rPr>
              <w:t>五、 模型建立与求解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_Toc28934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5559" w:history="1">
            <w:r>
              <w:rPr>
                <w:rFonts w:ascii="宋体" w:hAnsi="宋体" w:cs="宋体" w:hint="eastAsia"/>
              </w:rPr>
              <w:t>5.1 问题一模型的建立与求解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_Toc5559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 w:hint="eastAsia"/>
            </w:rPr>
          </w:pPr>
          <w:hyperlink w:anchor="_Toc12522" w:history="1">
            <w:r>
              <w:rPr>
                <w:rFonts w:ascii="宋体" w:hAnsi="宋体" w:cs="宋体" w:hint="eastAsia"/>
              </w:rPr>
              <w:t>5.1.1 数据预处理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_Toc12522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 w:hint="eastAsia"/>
            </w:rPr>
          </w:pPr>
          <w:hyperlink w:anchor="_Toc30769" w:history="1">
            <w:r>
              <w:rPr>
                <w:rFonts w:ascii="宋体" w:hAnsi="宋体" w:cs="宋体" w:hint="eastAsia"/>
              </w:rPr>
              <w:t>5.1.2 XXX模型的建立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_Toc30769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 w:hint="eastAsia"/>
            </w:rPr>
          </w:pPr>
          <w:hyperlink w:anchor="_Toc31148" w:history="1">
            <w:r>
              <w:rPr>
                <w:rFonts w:ascii="宋体" w:hAnsi="宋体" w:cs="宋体" w:hint="eastAsia"/>
              </w:rPr>
              <w:t>5.1.3 XXX模型的求解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_Toc31148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 w:hint="eastAsia"/>
            </w:rPr>
          </w:pPr>
          <w:hyperlink w:anchor="_Toc18808" w:history="1">
            <w:r>
              <w:rPr>
                <w:rFonts w:ascii="宋体" w:hAnsi="宋体" w:cs="宋体" w:hint="eastAsia"/>
              </w:rPr>
              <w:t>5.1.4 XXX结果的分析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_Toc18808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3788" w:history="1">
            <w:r>
              <w:rPr>
                <w:rFonts w:ascii="宋体" w:hAnsi="宋体" w:cs="宋体" w:hint="eastAsia"/>
              </w:rPr>
              <w:t>5.2 问题二模型的建立与求解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_Toc3788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19545" w:history="1">
            <w:r>
              <w:rPr>
                <w:rFonts w:ascii="宋体" w:hAnsi="宋体" w:cs="宋体" w:hint="eastAsia"/>
              </w:rPr>
              <w:t>5.3 问题三模型的建立与求解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_Toc19545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10243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_Toc10243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24900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_Toc24900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30007" w:history="1">
            <w:r>
              <w:rPr>
                <w:rFonts w:ascii="宋体" w:hAnsi="宋体" w:cs="宋体" w:hint="eastAsia"/>
                <w:bCs/>
                <w:szCs w:val="32"/>
              </w:rPr>
              <w:t>7.1 模型的优点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19695" w:history="1">
            <w:r>
              <w:rPr>
                <w:rFonts w:ascii="宋体" w:hAnsi="宋体" w:cs="宋体" w:hint="eastAsia"/>
                <w:bCs/>
                <w:szCs w:val="32"/>
              </w:rPr>
              <w:t>7.2 模型的缺点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_Toc19695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 w:hint="eastAsia"/>
            </w:rPr>
          </w:pPr>
          <w:hyperlink w:anchor="_Toc21249" w:history="1">
            <w:r>
              <w:rPr>
                <w:rFonts w:ascii="宋体" w:hAnsi="宋体" w:cs="宋体" w:hint="eastAsia"/>
                <w:bCs/>
                <w:szCs w:val="32"/>
              </w:rPr>
              <w:t>7.3 模型的改进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_Toc21249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 w:hint="eastAsia"/>
            </w:rPr>
          </w:pPr>
          <w:hyperlink w:anchor="_Toc326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参考文献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宋体" w:hAnsi="宋体" w:cs="宋体" w:hint="eastAsia"/>
              </w:rPr>
              <w:t>附录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_Toc15480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9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1"/>
        <w:spacing w:beforeLines="50" w:before="156" w:afterLines="50" w:after="156"/>
        <w:rPr>
          <w:rFonts w:hint="eastAsia"/>
        </w:rPr>
      </w:pPr>
      <w:bookmarkStart w:id="2" w:name="_Toc57576277"/>
      <w:bookmarkStart w:id="3" w:name="_Toc27344"/>
      <w:r>
        <w:lastRenderedPageBreak/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宋体" w:hAnsi="宋体" w:hint="eastAsia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宋体" w:hAnsi="宋体" w:cs="宋体" w:hint="eastAsia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1"/>
        <w:spacing w:beforeLines="50" w:before="156" w:afterLines="50" w:after="156"/>
        <w:rPr>
          <w:rFonts w:hint="eastAsia"/>
        </w:rPr>
      </w:pPr>
      <w:bookmarkStart w:id="4" w:name="_Toc57576278"/>
      <w:bookmarkStart w:id="5" w:name="_Toc28431"/>
      <w:r>
        <w:lastRenderedPageBreak/>
        <w:t>问题分析</w:t>
      </w:r>
      <w:bookmarkEnd w:id="4"/>
      <w:bookmarkEnd w:id="5"/>
    </w:p>
    <w:p w14:paraId="3656B9AB" w14:textId="7FCCB153" w:rsidR="00ED1763" w:rsidRDefault="3E3173E6" w:rsidP="3E3173E6">
      <w:pPr>
        <w:pStyle w:val="2"/>
        <w:spacing w:before="156" w:after="156"/>
        <w:rPr>
          <w:rFonts w:hint="eastAsia"/>
        </w:rPr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宋体" w:hAnsi="宋体" w:cs="宋体" w:hint="eastAsia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2"/>
        <w:spacing w:before="156" w:after="156"/>
        <w:rPr>
          <w:rFonts w:hint="eastAsia"/>
        </w:rPr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2"/>
        <w:spacing w:before="156" w:after="156"/>
        <w:rPr>
          <w:rFonts w:hint="eastAsia"/>
        </w:rPr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2"/>
        <w:spacing w:before="156" w:after="156"/>
        <w:rPr>
          <w:rFonts w:hint="eastAsia"/>
        </w:rPr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1"/>
        <w:spacing w:beforeLines="50" w:before="156" w:afterLines="50" w:after="156"/>
        <w:rPr>
          <w:rFonts w:hint="eastAsia"/>
        </w:rPr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1"/>
        <w:spacing w:beforeLines="50" w:before="156" w:afterLines="50" w:after="156"/>
        <w:rPr>
          <w:rFonts w:hint="eastAsia"/>
        </w:rPr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ad"/>
        <w:ind w:left="480" w:firstLineChars="0" w:firstLine="0"/>
      </w:pPr>
    </w:p>
    <w:p w14:paraId="2DBF0D7D" w14:textId="7D93D824" w:rsidR="00ED1763" w:rsidRDefault="00ED1763">
      <w:pPr>
        <w:pStyle w:val="ad"/>
        <w:ind w:left="480" w:firstLineChars="0" w:firstLine="0"/>
      </w:pPr>
    </w:p>
    <w:p w14:paraId="5135DBF3" w14:textId="77777777" w:rsidR="00ED1763" w:rsidRDefault="3E3173E6">
      <w:pPr>
        <w:pStyle w:val="1"/>
        <w:spacing w:beforeLines="50" w:before="156" w:afterLines="50" w:after="156"/>
        <w:rPr>
          <w:rFonts w:hint="eastAsia"/>
        </w:rPr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2"/>
        <w:spacing w:before="156" w:after="156"/>
        <w:rPr>
          <w:rFonts w:hint="eastAsia"/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3"/>
        <w:spacing w:beforeLines="50" w:before="156" w:afterLines="50" w:after="156"/>
        <w:rPr>
          <w:rFonts w:hint="eastAsia"/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</w:t>
      </w:r>
      <w:r w:rsidRPr="3E3173E6">
        <w:rPr>
          <w:rFonts w:eastAsia="Times New Roman" w:cs="Times New Roman"/>
          <w:b/>
          <w:bCs/>
          <w:sz w:val="21"/>
          <w:szCs w:val="21"/>
        </w:rPr>
        <w:lastRenderedPageBreak/>
        <w:t xml:space="preserve">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3"/>
        <w:spacing w:beforeLines="50" w:before="156" w:afterLines="50" w:after="156"/>
        <w:rPr>
          <w:rFonts w:hint="eastAsia"/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宋体" w:hAnsi="宋体" w:cs="宋体" w:hint="eastAsia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aa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000000" w:rsidP="3E3173E6">
            <w:pPr>
              <w:ind w:firstLine="480"/>
              <w:jc w:val="left"/>
              <w:rPr>
                <w:rFonts w:ascii="宋体" w:hAnsi="宋体" w:cs="宋体" w:hint="eastAsia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宋体" w:hAnsi="宋体" w:cs="宋体" w:hint="eastAsia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宋体" w:hAnsi="宋体" w:cs="宋体" w:hint="eastAsia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宋体" w:hAnsi="宋体" w:cs="宋体" w:hint="eastAsia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宋体" w:hAnsi="宋体" w:cs="宋体" w:hint="eastAsia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lastRenderedPageBreak/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3"/>
        <w:spacing w:beforeLines="50" w:before="156" w:afterLines="50" w:after="156"/>
        <w:rPr>
          <w:rFonts w:hint="eastAsia"/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宋体" w:hAnsi="宋体" w:cs="宋体" w:hint="eastAsia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宋体" w:hAnsi="宋体" w:cs="宋体" w:hint="eastAsia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3"/>
        <w:keepNext w:val="0"/>
        <w:spacing w:beforeLines="50" w:before="156" w:afterLines="50" w:after="156"/>
        <w:rPr>
          <w:rFonts w:hint="eastAsia"/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宋体" w:hAnsi="宋体" w:hint="eastAsia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宋体" w:hAnsi="宋体" w:hint="eastAsia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lastRenderedPageBreak/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宋体" w:hAnsi="宋体" w:hint="eastAsia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000000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lastRenderedPageBreak/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96593E" w:rsidRDefault="3E3173E6" w:rsidP="0096593E">
      <w:pPr>
        <w:ind w:firstLine="420"/>
        <w:rPr>
          <w:rFonts w:ascii="宋体" w:hAnsi="宋体" w:hint="eastAsia"/>
          <w:sz w:val="21"/>
          <w:szCs w:val="21"/>
        </w:rPr>
      </w:pPr>
      <w:r w:rsidRPr="0096593E">
        <w:rPr>
          <w:rFonts w:ascii="宋体" w:hAnsi="宋体"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0096593E">
        <w:rPr>
          <w:rFonts w:ascii="宋体" w:hAnsi="宋体"/>
          <w:sz w:val="21"/>
          <w:szCs w:val="21"/>
        </w:rPr>
        <w:t>最终得到原始尺度下的拟合表达式：</w:t>
      </w:r>
    </w:p>
    <w:p w14:paraId="34B588CE" w14:textId="2B7FABB6" w:rsidR="3CF10B6B" w:rsidRPr="0096593E" w:rsidRDefault="4821B1AC" w:rsidP="0096593E">
      <w:pPr>
        <w:ind w:firstLine="420"/>
        <w:rPr>
          <w:rFonts w:ascii="宋体" w:hAnsi="宋体" w:hint="eastAsia"/>
          <w:sz w:val="21"/>
          <w:szCs w:val="21"/>
        </w:rPr>
      </w:pPr>
      <w:r w:rsidRPr="0096593E">
        <w:rPr>
          <w:rFonts w:ascii="宋体" w:hAnsi="宋体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07E72181" w:rsidRPr="0096593E">
        <w:rPr>
          <w:rFonts w:ascii="宋体" w:hAnsi="宋体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E72181" w:rsidRPr="0096593E">
        <w:rPr>
          <w:rFonts w:ascii="宋体" w:hAnsi="宋体"/>
          <w:sz w:val="21"/>
          <w:szCs w:val="21"/>
        </w:rPr>
        <w:t>=0.00</w:t>
      </w:r>
      <w:r w:rsidR="00124E56" w:rsidRPr="0096593E">
        <w:rPr>
          <w:rFonts w:ascii="宋体" w:hAnsi="宋体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124E56" w:rsidRPr="0096593E">
        <w:rPr>
          <w:rFonts w:ascii="宋体" w:hAnsi="宋体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0124E56" w:rsidRPr="0096593E">
        <w:rPr>
          <w:rFonts w:ascii="宋体" w:hAnsi="宋体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0124E56" w:rsidRPr="0096593E">
        <w:rPr>
          <w:rFonts w:ascii="宋体" w:hAnsi="宋体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0124E56" w:rsidRPr="0096593E">
        <w:rPr>
          <w:rFonts w:ascii="宋体" w:hAnsi="宋体"/>
          <w:sz w:val="21"/>
          <w:szCs w:val="21"/>
        </w:rPr>
        <w:t>=</w:t>
      </w:r>
      <w:r w:rsidR="423381A0" w:rsidRPr="0096593E">
        <w:rPr>
          <w:rFonts w:ascii="宋体" w:hAnsi="宋体"/>
          <w:sz w:val="21"/>
          <w:szCs w:val="21"/>
        </w:rPr>
        <w:t>0.063;BMI3次B样条基函数系数</w:t>
      </w:r>
      <w:r w:rsidR="2E72ADF0" w:rsidRPr="0096593E">
        <w:rPr>
          <w:rFonts w:ascii="宋体" w:hAnsi="宋体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2E72ADF0" w:rsidRPr="0096593E">
        <w:rPr>
          <w:rFonts w:ascii="宋体" w:hAnsi="宋体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99A8DE" w:rsidRPr="0096593E">
        <w:rPr>
          <w:rFonts w:ascii="宋体" w:hAnsi="宋体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799A8DE" w:rsidRPr="0096593E">
        <w:rPr>
          <w:rFonts w:ascii="宋体" w:hAnsi="宋体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799A8DE" w:rsidRPr="0096593E">
        <w:rPr>
          <w:rFonts w:ascii="宋体" w:hAnsi="宋体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799A8DE" w:rsidRPr="0096593E">
        <w:rPr>
          <w:rFonts w:ascii="宋体" w:hAnsi="宋体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799A8DE" w:rsidRPr="0096593E">
        <w:rPr>
          <w:rFonts w:ascii="宋体" w:hAnsi="宋体"/>
          <w:sz w:val="21"/>
          <w:szCs w:val="21"/>
        </w:rPr>
        <w:t>=0.053;</w:t>
      </w:r>
    </w:p>
    <w:p w14:paraId="27992C10" w14:textId="51C56B6F" w:rsidR="3E3173E6" w:rsidRPr="0096593E" w:rsidRDefault="3E3173E6" w:rsidP="0096593E">
      <w:pPr>
        <w:ind w:firstLine="420"/>
        <w:rPr>
          <w:rFonts w:ascii="宋体" w:hAnsi="宋体" w:hint="eastAsia"/>
          <w:sz w:val="21"/>
          <w:szCs w:val="21"/>
        </w:rPr>
      </w:pPr>
      <w:r w:rsidRPr="0096593E">
        <w:rPr>
          <w:rFonts w:ascii="宋体" w:hAnsi="宋体"/>
          <w:sz w:val="21"/>
          <w:szCs w:val="21"/>
        </w:rPr>
        <w:t>通过“原始系数直接预测”与“标准化特征官方预测”的一致性校验，两者最大绝对误差为4.</w:t>
      </w:r>
      <w:r w:rsidR="383BCB02" w:rsidRPr="0096593E">
        <w:rPr>
          <w:rFonts w:ascii="宋体" w:hAnsi="宋体"/>
          <w:sz w:val="21"/>
          <w:szCs w:val="21"/>
        </w:rPr>
        <w:t>16×</w:t>
      </w:r>
      <w:r w:rsidR="4229A769" w:rsidRPr="0096593E">
        <w:rPr>
          <w:rFonts w:ascii="宋体" w:hAnsi="宋体"/>
          <w:sz w:val="21"/>
          <w:szCs w:val="21"/>
        </w:rPr>
        <w:t>10</w:t>
      </w:r>
      <w:r w:rsidR="428BA4CF" w:rsidRPr="0096593E">
        <w:rPr>
          <w:rFonts w:ascii="宋体" w:hAnsi="宋体"/>
          <w:sz w:val="21"/>
          <w:szCs w:val="21"/>
        </w:rPr>
        <w:t>-</w:t>
      </w:r>
      <w:r w:rsidR="6AD01420" w:rsidRPr="0096593E">
        <w:rPr>
          <w:rFonts w:ascii="宋体" w:hAnsi="宋体"/>
          <w:sz w:val="21"/>
          <w:szCs w:val="21"/>
        </w:rPr>
        <w:t>17</w:t>
      </w:r>
      <w:r w:rsidR="383BCB02" w:rsidRPr="0096593E">
        <w:rPr>
          <w:rFonts w:ascii="宋体" w:hAnsi="宋体"/>
          <w:sz w:val="21"/>
          <w:szCs w:val="21"/>
        </w:rPr>
        <w:t>，</w:t>
      </w:r>
      <w:r w:rsidRPr="0096593E">
        <w:rPr>
          <w:rFonts w:ascii="宋体" w:hAnsi="宋体"/>
          <w:sz w:val="21"/>
          <w:szCs w:val="21"/>
        </w:rPr>
        <w:t>证明拟合逻辑无偏差</w:t>
      </w:r>
      <w:r w:rsidR="5C13809F" w:rsidRPr="0096593E">
        <w:rPr>
          <w:rFonts w:ascii="宋体" w:hAnsi="宋体"/>
          <w:sz w:val="21"/>
          <w:szCs w:val="21"/>
        </w:rPr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宋体" w:hAnsi="宋体" w:hint="eastAsia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宋体" w:hAnsi="宋体" w:hint="eastAsia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3"/>
        <w:keepNext w:val="0"/>
        <w:spacing w:beforeLines="50" w:before="156" w:afterLines="50" w:after="156"/>
        <w:rPr>
          <w:rFonts w:hint="eastAsia"/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宋体" w:hAnsi="宋体" w:hint="eastAsia"/>
          <w:sz w:val="21"/>
          <w:szCs w:val="21"/>
        </w:rPr>
      </w:pPr>
      <w:r w:rsidRPr="0096593E">
        <w:rPr>
          <w:rFonts w:ascii="宋体" w:hAnsi="宋体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宋体" w:hAnsi="宋体" w:hint="eastAsia"/>
          <w:sz w:val="21"/>
          <w:szCs w:val="21"/>
        </w:rPr>
      </w:pPr>
      <w:r w:rsidRPr="0096593E">
        <w:rPr>
          <w:rFonts w:ascii="宋体" w:hAnsi="宋体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宋体" w:hAnsi="宋体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宋体" w:hAnsi="宋体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宋体" w:hAnsi="宋体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宋体" w:hAnsi="宋体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宋体" w:hAnsi="宋体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宋体" w:hAnsi="宋体"/>
          <w:sz w:val="21"/>
          <w:szCs w:val="21"/>
        </w:rPr>
        <w:t>=22.55，df=6,p=9.63×10-4，充分支持“孕周、BMI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宋体" w:hAnsi="宋体" w:hint="eastAsia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2"/>
        <w:spacing w:before="156" w:after="156"/>
        <w:rPr>
          <w:rFonts w:hint="eastAsia"/>
        </w:rPr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3"/>
        <w:keepNext w:val="0"/>
        <w:spacing w:beforeLines="50" w:before="156" w:afterLines="50" w:after="156"/>
        <w:rPr>
          <w:rFonts w:hint="eastAsia"/>
        </w:rPr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宋体" w:hAnsi="宋体" w:hint="eastAsia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3"/>
        <w:keepNext w:val="0"/>
        <w:spacing w:beforeLines="50" w:before="156" w:afterLines="50" w:after="156"/>
        <w:rPr>
          <w:rFonts w:hint="eastAsia"/>
        </w:rPr>
      </w:pPr>
      <w:r w:rsidRPr="56572395">
        <w:t>模型的建立</w:t>
      </w:r>
    </w:p>
    <w:p w14:paraId="6A51490E" w14:textId="24A84F8F" w:rsidR="6429CCE8" w:rsidRDefault="56572395" w:rsidP="56572395">
      <w:pPr>
        <w:pStyle w:val="3"/>
        <w:keepNext w:val="0"/>
        <w:numPr>
          <w:ilvl w:val="0"/>
          <w:numId w:val="0"/>
        </w:numPr>
        <w:spacing w:beforeLines="50" w:before="156" w:afterLines="50" w:after="156"/>
        <w:rPr>
          <w:rFonts w:hint="eastAsia"/>
        </w:rPr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宋体" w:hAnsi="宋体" w:hint="eastAsia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3"/>
        <w:keepNext w:val="0"/>
        <w:numPr>
          <w:ilvl w:val="0"/>
          <w:numId w:val="0"/>
        </w:numPr>
        <w:rPr>
          <w:rFonts w:ascii="宋体" w:hAnsi="宋体" w:hint="eastAsia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="0673224E" w:rsidRPr="6C58890A">
        <w:rPr>
          <w:rFonts w:ascii="宋体" w:hAnsi="宋体"/>
          <w:sz w:val="21"/>
          <w:szCs w:val="21"/>
        </w:rPr>
        <w:t>第一组样本在合并样本中的秩和</w:t>
      </w:r>
      <w:r w:rsidR="53E20032" w:rsidRPr="53E20032">
        <w:rPr>
          <w:rFonts w:ascii="宋体" w:hAnsi="宋体"/>
          <w:sz w:val="21"/>
          <w:szCs w:val="21"/>
        </w:rPr>
        <w:t>。</w:t>
      </w:r>
      <w:r w:rsidR="05D21922" w:rsidRP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宋体" w:hAnsi="宋体"/>
          <w:sz w:val="21"/>
          <w:szCs w:val="21"/>
        </w:rPr>
        <w:t>偏离</w:t>
      </w:r>
      <w:r w:rsidR="299A82EF" w:rsidRPr="299A82EF">
        <w:rPr>
          <w:rFonts w:ascii="宋体" w:hAnsi="宋体"/>
          <w:sz w:val="21"/>
          <w:szCs w:val="21"/>
        </w:rPr>
        <w:t>“两组分布</w:t>
      </w:r>
      <w:r w:rsidR="653975DF" w:rsidRPr="653975DF">
        <w:rPr>
          <w:rFonts w:ascii="宋体" w:hAnsi="宋体"/>
          <w:sz w:val="21"/>
          <w:szCs w:val="21"/>
        </w:rPr>
        <w:t>无差异</w:t>
      </w:r>
      <w:r w:rsidR="20506837" w:rsidRPr="20506837">
        <w:rPr>
          <w:rFonts w:ascii="宋体" w:hAnsi="宋体"/>
          <w:sz w:val="21"/>
          <w:szCs w:val="21"/>
        </w:rPr>
        <w:t>时的预期值”，</w:t>
      </w:r>
      <w:r w:rsidR="2F97907D" w:rsidRPr="2F97907D">
        <w:rPr>
          <w:rFonts w:ascii="宋体" w:hAnsi="宋体"/>
          <w:sz w:val="21"/>
          <w:szCs w:val="21"/>
        </w:rPr>
        <w:t>则拒绝</w:t>
      </w:r>
      <w:r w:rsidR="2FDB0FAA" w:rsidRPr="2FDB0FAA">
        <w:rPr>
          <w:rFonts w:ascii="宋体" w:hAnsi="宋体"/>
          <w:sz w:val="21"/>
          <w:szCs w:val="21"/>
        </w:rPr>
        <w:t>原假设</w:t>
      </w:r>
      <w:r w:rsidR="4B5C3CA6" w:rsidRPr="4B5C3CA6">
        <w:rPr>
          <w:rFonts w:ascii="宋体" w:hAnsi="宋体"/>
          <w:sz w:val="21"/>
          <w:szCs w:val="21"/>
        </w:rPr>
        <w:t>，认为</w:t>
      </w:r>
      <w:r w:rsidR="06E3D73E" w:rsidRPr="06E3D73E">
        <w:rPr>
          <w:rFonts w:ascii="宋体" w:hAnsi="宋体"/>
          <w:sz w:val="21"/>
          <w:szCs w:val="21"/>
        </w:rPr>
        <w:t>分割后</w:t>
      </w:r>
      <w:r w:rsidR="3C36398C" w:rsidRPr="3C36398C">
        <w:rPr>
          <w:rFonts w:ascii="宋体" w:hAnsi="宋体"/>
          <w:sz w:val="21"/>
          <w:szCs w:val="21"/>
        </w:rPr>
        <w:t>两组</w:t>
      </w:r>
      <w:r w:rsidR="138C9FBA" w:rsidRPr="138C9FBA">
        <w:rPr>
          <w:rFonts w:ascii="宋体" w:hAnsi="宋体"/>
          <w:sz w:val="21"/>
          <w:szCs w:val="21"/>
        </w:rPr>
        <w:t>分布存在</w:t>
      </w:r>
      <w:r w:rsidR="5F9E8ADE" w:rsidRPr="5F9E8ADE">
        <w:rPr>
          <w:rFonts w:ascii="宋体" w:hAnsi="宋体"/>
          <w:sz w:val="21"/>
          <w:szCs w:val="21"/>
        </w:rPr>
        <w:t>显著差异</w:t>
      </w:r>
      <w:r w:rsidR="2763D05C" w:rsidRPr="2763D05C">
        <w:rPr>
          <w:rFonts w:ascii="宋体" w:hAnsi="宋体"/>
          <w:sz w:val="21"/>
          <w:szCs w:val="21"/>
        </w:rPr>
        <w:t>。</w:t>
      </w:r>
      <w:r w:rsidR="54B1B588" w:rsidRP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宋体" w:hAnsi="宋体"/>
          <w:sz w:val="21"/>
          <w:szCs w:val="21"/>
        </w:rPr>
        <w:t>对应</w:t>
      </w:r>
      <w:r w:rsidR="4E901F73" w:rsidRP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宋体" w:hAnsi="宋体"/>
          <w:sz w:val="21"/>
          <w:szCs w:val="21"/>
        </w:rPr>
        <w:t>值</w:t>
      </w:r>
      <w:r w:rsidR="0EFBD64A" w:rsidRP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宋体" w:hAnsi="宋体"/>
          <w:sz w:val="21"/>
          <w:szCs w:val="21"/>
        </w:rPr>
        <w:t>（设定</w:t>
      </w:r>
      <w:r w:rsidR="02E52A01" w:rsidRPr="02E52A01">
        <w:rPr>
          <w:rFonts w:ascii="宋体" w:hAnsi="宋体"/>
          <w:sz w:val="21"/>
          <w:szCs w:val="21"/>
        </w:rPr>
        <w:t>的显著性水平</w:t>
      </w:r>
      <w:r w:rsidR="09AC38BA" w:rsidRP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宋体" w:hAnsi="宋体"/>
          <w:sz w:val="21"/>
          <w:szCs w:val="21"/>
        </w:rPr>
        <w:t>=0.3）</w:t>
      </w:r>
      <w:r w:rsidR="53F56B68" w:rsidRPr="53F56B68">
        <w:rPr>
          <w:rFonts w:ascii="宋体" w:hAnsi="宋体"/>
          <w:sz w:val="21"/>
          <w:szCs w:val="21"/>
        </w:rPr>
        <w:t>时</w:t>
      </w:r>
      <w:r w:rsidR="2E27A6A3" w:rsidRPr="2E27A6A3">
        <w:rPr>
          <w:rFonts w:ascii="宋体" w:hAnsi="宋体"/>
          <w:sz w:val="21"/>
          <w:szCs w:val="21"/>
        </w:rPr>
        <w:t>，</w:t>
      </w:r>
      <w:r w:rsidR="5A725B8D" w:rsidRPr="5A725B8D">
        <w:rPr>
          <w:rFonts w:ascii="宋体" w:hAnsi="宋体"/>
          <w:sz w:val="21"/>
          <w:szCs w:val="21"/>
        </w:rPr>
        <w:t>分割操作具有统计显著性</w:t>
      </w:r>
      <w:r w:rsidR="22F6C1BC" w:rsidRPr="22F6C1BC">
        <w:rPr>
          <w:rFonts w:ascii="宋体" w:hAnsi="宋体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3"/>
        <w:keepNext w:val="0"/>
        <w:numPr>
          <w:ilvl w:val="0"/>
          <w:numId w:val="0"/>
        </w:numPr>
        <w:spacing w:beforeLines="50" w:before="156" w:afterLines="50" w:after="156"/>
        <w:rPr>
          <w:rFonts w:hint="eastAsia"/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宋体" w:hAnsi="宋体" w:hint="eastAsia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最大化）算法，可对区间删失数据的概率分布进行无偏估计，进而得到累计达标率曲线。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宋体" w:hAnsi="宋体"/>
          <w:sz w:val="21"/>
          <w:szCs w:val="21"/>
        </w:rPr>
        <w:t>为：</w:t>
      </w:r>
    </w:p>
    <w:p w14:paraId="53059DE5" w14:textId="520A88A7" w:rsidR="76197B44" w:rsidRDefault="00000000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 w:hint="eastAsia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宋体" w:hAnsi="宋体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宋体" w:hAnsi="宋体"/>
          <w:sz w:val="21"/>
          <w:szCs w:val="21"/>
        </w:rPr>
        <w:t>：</w:t>
      </w:r>
    </w:p>
    <w:p w14:paraId="781E0188" w14:textId="0DE9B9FB" w:rsidR="45C78BEF" w:rsidRDefault="00000000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 w:hint="eastAsia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</w:t>
      </w:r>
      <w:r w:rsidR="002861C7" w:rsidRP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="7F070B96" w:rsidRPr="33EB443F">
        <w:rPr>
          <w:rFonts w:ascii="宋体" w:hAnsi="宋体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宋体" w:hAnsi="宋体"/>
          <w:sz w:val="21"/>
          <w:szCs w:val="21"/>
        </w:rPr>
        <w:t>10</w:t>
      </w:r>
      <w:r w:rsidR="170515A1" w:rsidRPr="170515A1">
        <w:rPr>
          <w:rFonts w:ascii="宋体" w:hAnsi="宋体"/>
          <w:sz w:val="21"/>
          <w:szCs w:val="21"/>
          <w:vertAlign w:val="superscript"/>
        </w:rPr>
        <w:t>-</w:t>
      </w:r>
      <w:r w:rsidR="65F960B5" w:rsidRPr="65F960B5">
        <w:rPr>
          <w:rFonts w:ascii="宋体" w:hAnsi="宋体"/>
          <w:sz w:val="21"/>
          <w:szCs w:val="21"/>
          <w:vertAlign w:val="superscript"/>
        </w:rPr>
        <w:t>8</w:t>
      </w:r>
      <w:r w:rsidR="509DD6AE" w:rsidRPr="509DD6AE">
        <w:rPr>
          <w:rFonts w:ascii="宋体" w:hAnsi="宋体"/>
          <w:sz w:val="21"/>
          <w:szCs w:val="21"/>
        </w:rPr>
        <w:t>（</w:t>
      </w:r>
      <w:r w:rsidR="7F070B96" w:rsidRPr="33EB443F">
        <w:rPr>
          <w:rFonts w:ascii="宋体" w:hAnsi="宋体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宋体" w:hAnsi="宋体" w:hint="eastAsia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 w:hint="eastAsia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宋体" w:hAnsi="宋体" w:hint="eastAsia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3"/>
        <w:keepNext w:val="0"/>
        <w:numPr>
          <w:ilvl w:val="0"/>
          <w:numId w:val="0"/>
        </w:numPr>
        <w:spacing w:beforeLines="50" w:before="156" w:afterLines="50" w:after="156"/>
        <w:rPr>
          <w:rFonts w:hint="eastAsia"/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下策略的优劣，构建总成本函数，该函数</w:t>
      </w:r>
      <w:r w:rsidRPr="71633A4E">
        <w:rPr>
          <w:rFonts w:ascii="宋体" w:hAnsi="宋体"/>
          <w:sz w:val="21"/>
          <w:szCs w:val="21"/>
        </w:rPr>
        <w:lastRenderedPageBreak/>
        <w:t>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00B4770D">
      <w:pPr>
        <w:shd w:val="clear" w:color="auto" w:fill="FFFFFF" w:themeFill="background1"/>
        <w:spacing w:line="420" w:lineRule="auto"/>
        <w:ind w:firstLine="420"/>
        <w:jc w:val="left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比例的孕妇无需进行复测，剩余</w:t>
      </w:r>
      <w:r w:rsidR="001D0EB2">
        <w:rPr>
          <w:rFonts w:ascii="宋体" w:hAnsi="宋体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00B4770D">
      <w:pPr>
        <w:shd w:val="clear" w:color="auto" w:fill="FFFFFF" w:themeFill="background1"/>
        <w:spacing w:line="420" w:lineRule="auto"/>
        <w:ind w:firstLine="420"/>
        <w:jc w:val="left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="004A50C1" w:rsidRP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3"/>
        <w:keepNext w:val="0"/>
        <w:spacing w:beforeLines="50" w:before="156" w:afterLines="50" w:after="156" w:line="420" w:lineRule="auto"/>
        <w:rPr>
          <w:rFonts w:hint="eastAsia"/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黑体" w:hAnsi="黑体"/>
          <w:color w:val="000000" w:themeColor="text1"/>
          <w:szCs w:val="24"/>
        </w:rPr>
        <w:t>（</w:t>
      </w:r>
      <w:r w:rsidRPr="56572395">
        <w:rPr>
          <w:rFonts w:ascii="黑体" w:hAnsi="黑体"/>
          <w:color w:val="000000" w:themeColor="text1"/>
          <w:szCs w:val="24"/>
        </w:rPr>
        <w:t>1</w:t>
      </w:r>
      <w:r w:rsidRPr="56572395">
        <w:rPr>
          <w:rFonts w:ascii="黑体" w:hAnsi="黑体"/>
          <w:color w:val="000000" w:themeColor="text1"/>
          <w:szCs w:val="24"/>
        </w:rPr>
        <w:t>）</w:t>
      </w:r>
      <w:r w:rsidRPr="56572395">
        <w:rPr>
          <w:rFonts w:ascii="黑体" w:hAnsi="黑体"/>
          <w:color w:val="000000" w:themeColor="text1"/>
          <w:szCs w:val="24"/>
        </w:rPr>
        <w:t>BMI</w:t>
      </w:r>
      <w:r w:rsidRPr="56572395">
        <w:rPr>
          <w:rFonts w:ascii="黑体" w:hAnsi="黑体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黑体" w:hAnsi="黑体" w:hint="eastAsia"/>
          <w:color w:val="000000" w:themeColor="text1"/>
          <w:szCs w:val="24"/>
        </w:rPr>
      </w:pPr>
      <w:r w:rsidRPr="56572395">
        <w:rPr>
          <w:rFonts w:ascii="宋体" w:hAnsi="宋体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</w:t>
      </w:r>
      <w:r w:rsidRPr="56572395">
        <w:rPr>
          <w:rFonts w:ascii="宋体" w:hAnsi="宋体"/>
          <w:sz w:val="21"/>
          <w:szCs w:val="21"/>
        </w:rPr>
        <w:lastRenderedPageBreak/>
        <w:t>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各BMI组分组结果与统计检验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宋体" w:hAnsi="宋体" w:hint="eastAsia"/>
                <w:sz w:val="18"/>
                <w:szCs w:val="18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删失率</w:t>
            </w:r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黑体" w:hAnsi="黑体"/>
          <w:color w:val="000000" w:themeColor="text1"/>
          <w:szCs w:val="24"/>
        </w:rPr>
        <w:t>（</w:t>
      </w:r>
      <w:r w:rsidRPr="56572395">
        <w:rPr>
          <w:rFonts w:ascii="黑体" w:hAnsi="黑体"/>
          <w:color w:val="000000" w:themeColor="text1"/>
          <w:szCs w:val="24"/>
        </w:rPr>
        <w:t>2</w:t>
      </w:r>
      <w:r w:rsidRPr="56572395">
        <w:rPr>
          <w:rFonts w:ascii="黑体" w:hAnsi="黑体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宋体" w:hAnsi="宋体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宋体" w:hAnsi="宋体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宋体" w:hAnsi="宋体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宋体" w:hAnsi="宋体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黑体" w:hAnsi="黑体"/>
          <w:color w:val="000000" w:themeColor="text1"/>
          <w:szCs w:val="24"/>
        </w:rPr>
        <w:t>（</w:t>
      </w:r>
      <w:r w:rsidRPr="56572395">
        <w:rPr>
          <w:rFonts w:ascii="黑体" w:hAnsi="黑体"/>
          <w:color w:val="000000" w:themeColor="text1"/>
          <w:szCs w:val="24"/>
        </w:rPr>
        <w:t>3</w:t>
      </w:r>
      <w:r w:rsidRPr="56572395">
        <w:rPr>
          <w:rFonts w:ascii="黑体" w:hAnsi="黑体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宋体" w:hAnsi="宋体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宋体" w:hAnsi="宋体"/>
          <w:sz w:val="21"/>
          <w:szCs w:val="21"/>
        </w:rPr>
        <w:t>的候选时点，计算各时点总成本后确定的最优策略参数如下表所示。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104"/>
        <w:gridCol w:w="1104"/>
        <w:gridCol w:w="1104"/>
        <w:gridCol w:w="1104"/>
        <w:gridCol w:w="1104"/>
      </w:tblGrid>
      <w:tr w:rsidR="56572395" w14:paraId="5A923F13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宋体" w:hAnsi="宋体"/>
                <w:sz w:val="18"/>
                <w:szCs w:val="18"/>
              </w:rPr>
              <w:t>(周)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宋体" w:hAnsi="宋体"/>
                <w:sz w:val="18"/>
                <w:szCs w:val="18"/>
              </w:rPr>
              <w:t>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宋体" w:hAnsi="宋体" w:hint="eastAsia"/>
                <w:sz w:val="16"/>
                <w:szCs w:val="16"/>
              </w:rPr>
            </w:pPr>
            <w:r w:rsidRPr="56572395">
              <w:rPr>
                <w:rFonts w:ascii="宋体" w:hAnsi="宋体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lastRenderedPageBreak/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16.5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5.5</w:t>
            </w:r>
          </w:p>
        </w:tc>
      </w:tr>
      <w:tr w:rsidR="56572395" w14:paraId="1AF63F73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21.0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18.0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5.2</w:t>
            </w:r>
          </w:p>
        </w:tc>
      </w:tr>
      <w:tr w:rsidR="56572395" w14:paraId="14048435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13.0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2.0</w:t>
            </w:r>
          </w:p>
        </w:tc>
      </w:tr>
      <w:tr w:rsidR="56572395" w14:paraId="4CE6CE56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24.5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17.5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6.2</w:t>
            </w:r>
          </w:p>
        </w:tc>
      </w:tr>
      <w:tr w:rsidR="56572395" w14:paraId="1F183452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</w:t>
            </w:r>
            <w:bookmarkStart w:id="21" w:name="_Int_3jy7e2CK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11.5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24.0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宋体" w:hAnsi="宋体" w:hint="eastAsia"/>
                <w:sz w:val="20"/>
                <w:szCs w:val="20"/>
              </w:rPr>
            </w:pPr>
            <w:r w:rsidRPr="56572395">
              <w:rPr>
                <w:rFonts w:ascii="宋体" w:hAnsi="宋体"/>
                <w:sz w:val="20"/>
                <w:szCs w:val="20"/>
              </w:rPr>
              <w:t>12.5</w:t>
            </w:r>
          </w:p>
        </w:tc>
      </w:tr>
    </w:tbl>
    <w:p w14:paraId="607B6238" w14:textId="01F95A48" w:rsidR="129074C9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黑体" w:hAnsi="黑体"/>
          <w:color w:val="000000" w:themeColor="text1"/>
          <w:szCs w:val="24"/>
        </w:rPr>
        <w:t>（</w:t>
      </w:r>
      <w:r w:rsidRPr="56572395">
        <w:rPr>
          <w:rFonts w:ascii="黑体" w:hAnsi="黑体"/>
          <w:color w:val="000000" w:themeColor="text1"/>
          <w:szCs w:val="24"/>
        </w:rPr>
        <w:t>4</w:t>
      </w:r>
      <w:r w:rsidRPr="56572395">
        <w:rPr>
          <w:rFonts w:ascii="黑体" w:hAnsi="黑体"/>
          <w:color w:val="000000" w:themeColor="text1"/>
          <w:szCs w:val="24"/>
        </w:rPr>
        <w:t>）</w:t>
      </w:r>
      <w:r w:rsidR="2484B9EB" w:rsidRPr="56572395">
        <w:rPr>
          <w:rFonts w:ascii="黑体" w:hAnsi="黑体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ascii="宋体" w:hAnsi="宋体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宋体" w:hAnsi="宋体" w:hint="eastAsia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 与总成本</w:t>
      </w:r>
      <w:r w:rsidRPr="56572395">
        <w:rPr>
          <w:rFonts w:ascii="宋体" w:hAnsi="宋体"/>
          <w:sz w:val="21"/>
          <w:szCs w:val="21"/>
        </w:rPr>
        <w:t>，</w:t>
      </w:r>
      <w:r w:rsidR="56572395" w:rsidRPr="56572395">
        <w:rPr>
          <w:rFonts w:ascii="宋体" w:hAnsi="宋体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宋体" w:hAnsi="宋体" w:hint="eastAsia"/>
                <w:sz w:val="21"/>
                <w:szCs w:val="21"/>
              </w:rPr>
            </w:pPr>
            <w:r w:rsidRPr="56572395">
              <w:rPr>
                <w:rFonts w:ascii="宋体" w:hAnsi="宋体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宋体" w:hAnsi="宋体" w:hint="eastAsia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</w:t>
      </w:r>
      <w:r w:rsidRPr="56572395">
        <w:rPr>
          <w:rFonts w:ascii="宋体" w:hAnsi="宋体"/>
          <w:sz w:val="21"/>
          <w:szCs w:val="21"/>
        </w:rPr>
        <w:lastRenderedPageBreak/>
        <w:t>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3"/>
        <w:keepNext w:val="0"/>
        <w:spacing w:beforeLines="50" w:before="156" w:afterLines="50" w:after="156"/>
        <w:rPr>
          <w:rFonts w:hint="eastAsia"/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宋体" w:hAnsi="宋体" w:hint="eastAsia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宋体" w:hAnsi="宋体" w:hint="eastAsia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宋体" w:hAnsi="宋体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宋体" w:hAnsi="宋体"/>
          <w:sz w:val="21"/>
          <w:szCs w:val="21"/>
        </w:rPr>
        <w:t>区间。模型性能基于风险分数分布（平均分数、高 / 低风险组比例等）综合评分。</w:t>
      </w:r>
    </w:p>
    <w:p w14:paraId="2EA40D9E" w14:textId="14CC6855" w:rsidR="129074C9" w:rsidRDefault="129074C9" w:rsidP="6A2BCD1D">
      <w:pPr>
        <w:ind w:firstLine="420"/>
        <w:rPr>
          <w:rFonts w:ascii="宋体" w:hAnsi="宋体" w:hint="eastAsia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宋体" w:hAnsi="宋体" w:hint="eastAsia"/>
          <w:sz w:val="21"/>
          <w:szCs w:val="21"/>
        </w:rPr>
      </w:pPr>
    </w:p>
    <w:p w14:paraId="7DAD2BCD" w14:textId="77777777" w:rsidR="00ED1763" w:rsidRDefault="0036330B">
      <w:pPr>
        <w:pStyle w:val="2"/>
        <w:spacing w:before="156" w:after="156"/>
        <w:rPr>
          <w:rFonts w:hint="eastAsia"/>
        </w:rPr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285CF0FF" w:rsidR="56572395" w:rsidRDefault="00160A47" w:rsidP="00160A47">
      <w:pPr>
        <w:pStyle w:val="3"/>
        <w:keepNext w:val="0"/>
        <w:numPr>
          <w:ilvl w:val="0"/>
          <w:numId w:val="0"/>
        </w:numPr>
        <w:spacing w:beforeLines="50" w:before="156" w:afterLines="50" w:after="15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5.3.1</w:t>
      </w:r>
      <w:r w:rsidR="56572395"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宋体" w:hAnsi="宋体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宋体" w:hAnsi="宋体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宋体" w:hAnsi="宋体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宋体" w:hAnsi="宋体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宋体" w:hAnsi="宋体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3"/>
        <w:keepNext w:val="0"/>
        <w:spacing w:beforeLines="50" w:before="156" w:afterLines="50" w:after="156"/>
        <w:rPr>
          <w:rFonts w:hint="eastAsia"/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宋体" w:hAnsi="宋体" w:hint="eastAsia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000000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宋体" w:hAnsi="宋体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宋体" w:hAnsi="宋体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宋体" w:hAnsi="宋体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宋体" w:hAnsi="宋体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宋体" w:hAnsi="宋体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000000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宋体" w:hAnsi="宋体"/>
          <w:sz w:val="21"/>
          <w:szCs w:val="21"/>
        </w:rPr>
        <w:t>为各标准化变量按权重加权求和：</w:t>
      </w:r>
    </w:p>
    <w:p w14:paraId="01FE489B" w14:textId="70C24314" w:rsidR="56572395" w:rsidRDefault="00000000" w:rsidP="56572395">
      <w:pPr>
        <w:spacing w:line="259" w:lineRule="auto"/>
        <w:ind w:firstLine="480"/>
        <w:jc w:val="center"/>
        <w:rPr>
          <w:rFonts w:ascii="宋体" w:hAnsi="宋体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04B95ECA" w:rsidR="56572395" w:rsidRDefault="56572395" w:rsidP="56572395">
      <w:pPr>
        <w:ind w:firstLine="420"/>
        <w:rPr>
          <w:rFonts w:ascii="宋体" w:hAnsi="宋体" w:hint="eastAsia"/>
          <w:sz w:val="21"/>
          <w:szCs w:val="21"/>
        </w:rPr>
      </w:pPr>
      <w:r w:rsidRPr="56572395">
        <w:rPr>
          <w:rFonts w:ascii="宋体" w:hAnsi="宋体"/>
          <w:sz w:val="21"/>
          <w:szCs w:val="21"/>
        </w:rPr>
        <w:t>该因子量化了多因素对达标时间的综合影响，(W_i)越大，表明该孕妇达标难度越高。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宋体" w:hAnsi="宋体" w:hint="eastAsia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C539674" w14:textId="2EAD0517" w:rsidR="56572395" w:rsidRPr="00B4770D" w:rsidRDefault="56572395" w:rsidP="00B4770D">
      <w:pPr>
        <w:ind w:firstLine="420"/>
        <w:rPr>
          <w:rFonts w:eastAsiaTheme="minorEastAsia" w:cs="Times New Roman" w:hint="eastAsia"/>
          <w:sz w:val="21"/>
          <w:szCs w:val="21"/>
        </w:rPr>
      </w:pPr>
      <w:r w:rsidRPr="56572395">
        <w:rPr>
          <w:rFonts w:eastAsia="Times New Roman" w:cs="Times New Roman"/>
          <w:sz w:val="21"/>
          <w:szCs w:val="21"/>
        </w:rPr>
        <w:t>采用“聚类检验”两步法实现兼顾BMI与多因素的科学分组，确保分组既符合数据特征又具有统计显著性：第一步，以BMI(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eastAsia="Times New Roman" w:cs="Times New Roman"/>
          <w:sz w:val="21"/>
          <w:szCs w:val="21"/>
        </w:rPr>
        <w:t>)和综合影响因子(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eastAsia="Times New Roman" w:cs="Times New Roman"/>
          <w:sz w:val="21"/>
          <w:szCs w:val="21"/>
        </w:rPr>
        <w:t>)作为二维特征，通过轮廓系数判断 K-means聚类的最优聚类数。轮廓系数可量化聚类结果的紧致性与分离度，经计算当聚类数为8时，轮廓系数取值为0.72，该数值表明聚类效果达到最优水平，基于此得到初步分组。第二步，沿用问题二的条件推理树（CIT）对初步分组进行显著性检验，通过MannWhitneyU统计量判断分组后两组样本“达标时间分布”的差异显著性。仅保留p值小于0.3的分组，该p值阈值对应设定的显著性水平，以此确保分组的有效性，避免主观划分导致的偏差。</w:t>
      </w:r>
    </w:p>
    <w:p w14:paraId="05337309" w14:textId="7DE87C47" w:rsidR="56572395" w:rsidRDefault="56572395" w:rsidP="56572395">
      <w:pPr>
        <w:ind w:firstLine="480"/>
      </w:pPr>
      <w:r>
        <w:t>（</w:t>
      </w:r>
      <w:r>
        <w:t>3</w:t>
      </w:r>
      <w:r>
        <w:t>）考虑检测误差的累计达标率修正模型</w:t>
      </w:r>
    </w:p>
    <w:p w14:paraId="38A18207" w14:textId="7A2B6C71" w:rsidR="56572395" w:rsidRDefault="56572395" w:rsidP="56572395">
      <w:pPr>
        <w:ind w:firstLine="420"/>
        <w:rPr>
          <w:rFonts w:eastAsia="Times New Roman" w:cs="Times New Roman"/>
          <w:sz w:val="21"/>
          <w:szCs w:val="21"/>
        </w:rPr>
      </w:pPr>
      <w:r w:rsidRPr="56572395">
        <w:rPr>
          <w:rFonts w:eastAsia="Times New Roman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采用贝叶斯方法修正检测误差对达标率的干扰，核心思路是将观测达标率向真实达标率收缩，以消除误差导致的低估或高估。设无误差情况下的“真实累计达标率”为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，该真实累计达标率通过问题二中的TurnbullNPMLE方法进行估计；观测达标率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服从正态似然分布，即给定真实累计达标率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时，观测达标率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、方差为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56572395">
        <w:rPr>
          <w:rFonts w:eastAsia="Times New Roman"/>
          <w:sz w:val="21"/>
          <w:szCs w:val="21"/>
        </w:rPr>
        <w:t>的正态分布。为避免先验信息对结果的干扰，采用无信息先验，即真实累计达标率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服从[0,1]区间上的均匀分布。根据贝叶斯定理，真实累计达标率的后验分布与似然函数和先验分布的乘积成正比，公式为：</w:t>
      </w:r>
    </w:p>
    <w:p w14:paraId="1265EB4C" w14:textId="3FD03709" w:rsidR="56572395" w:rsidRPr="00B4770D" w:rsidRDefault="00B4770D" w:rsidP="00B4770D">
      <w:pPr>
        <w:ind w:firstLineChars="0" w:firstLine="0"/>
        <w:jc w:val="center"/>
        <w:rPr>
          <w:rFonts w:eastAsiaTheme="minorEastAsia" w:hint="eastAsia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))∝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D8F842E" w14:textId="77777777" w:rsidR="00B4770D" w:rsidRDefault="56572395" w:rsidP="00B4770D">
      <w:pPr>
        <w:ind w:firstLineChars="0" w:firstLine="0"/>
        <w:rPr>
          <w:rFonts w:eastAsiaTheme="minorEastAsia"/>
          <w:sz w:val="21"/>
          <w:szCs w:val="21"/>
        </w:rPr>
      </w:pPr>
      <w:r w:rsidRPr="56572395">
        <w:rPr>
          <w:rFonts w:eastAsia="Times New Roman"/>
          <w:sz w:val="21"/>
          <w:szCs w:val="21"/>
        </w:rPr>
        <w:t>对后验分布求期望，即可得到修正后累计达标率（即后验均值），公式为：</w:t>
      </w:r>
    </w:p>
    <w:p w14:paraId="1AD292EE" w14:textId="77777777" w:rsidR="00B4770D" w:rsidRPr="009B61B8" w:rsidRDefault="00B4770D" w:rsidP="00B4770D">
      <w:pPr>
        <w:spacing w:after="220"/>
        <w:ind w:firstLine="480"/>
        <w:rPr>
          <w:rFonts w:eastAsiaTheme="minorEastAsia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C5098E8" w14:textId="77777777" w:rsidR="00B4770D" w:rsidRPr="00B4770D" w:rsidRDefault="00B4770D" w:rsidP="00B4770D">
      <w:pPr>
        <w:ind w:firstLineChars="95" w:firstLine="199"/>
        <w:rPr>
          <w:rFonts w:eastAsiaTheme="minorEastAsia" w:hint="eastAsia"/>
          <w:sz w:val="21"/>
          <w:szCs w:val="21"/>
        </w:rPr>
      </w:pPr>
    </w:p>
    <w:p w14:paraId="5A450BF0" w14:textId="1F88432A" w:rsidR="56572395" w:rsidRDefault="56572395" w:rsidP="00B4770D">
      <w:pPr>
        <w:ind w:firstLineChars="0" w:firstLine="0"/>
      </w:pPr>
      <w:r>
        <w:t>（</w:t>
      </w:r>
      <w:r>
        <w:t>4</w:t>
      </w:r>
      <w:r>
        <w:t>）两阶段优化模型</w:t>
      </w:r>
    </w:p>
    <w:p w14:paraId="58F6BB42" w14:textId="77777777" w:rsidR="00B4770D" w:rsidRDefault="56572395" w:rsidP="56572395">
      <w:pPr>
        <w:ind w:firstLine="480"/>
        <w:rPr>
          <w:rFonts w:eastAsiaTheme="minorEastAsia" w:cs="Times New Roman"/>
          <w:szCs w:val="24"/>
        </w:rPr>
      </w:pPr>
      <w:r w:rsidRPr="56572395">
        <w:rPr>
          <w:rFonts w:eastAsia="Times New Roman" w:cs="Times New Roman"/>
          <w:szCs w:val="24"/>
        </w:rPr>
        <w:t>沿用问题二 “首次检测 + 保底复测” 的两阶段策略框架，仅新增 “多因素基础风险” 项调整风险成本，构建总成本函数。其中，期望检测时间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ET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t0</m:t>
            </m:r>
          </m:sub>
        </m:sSub>
      </m:oMath>
      <w:r w:rsidRPr="56572395">
        <w:rPr>
          <w:rFonts w:eastAsia="Times New Roman" w:cs="Times New Roman"/>
          <w:szCs w:val="24"/>
        </w:rPr>
        <w:t>逻辑与问题二一致，即首次检测时点t0与保底时点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star</m:t>
            </m:r>
          </m:sub>
        </m:sSub>
      </m:oMath>
      <w:r w:rsidRPr="56572395">
        <w:rPr>
          <w:rFonts w:eastAsia="Times New Roman" w:cs="Times New Roman"/>
          <w:szCs w:val="24"/>
        </w:rPr>
        <w:t>按修正后达标率加权平均：</w:t>
      </w:r>
    </w:p>
    <w:p w14:paraId="5AD14DC0" w14:textId="118F0825" w:rsidR="00B4770D" w:rsidRPr="00941454" w:rsidRDefault="00941454" w:rsidP="00941454">
      <w:pPr>
        <w:spacing w:after="220"/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0⋅</m:t>
          </m:r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⋅(1-</m:t>
          </m:r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0))</m:t>
          </m:r>
        </m:oMath>
      </m:oMathPara>
    </w:p>
    <w:p w14:paraId="0D489EE0" w14:textId="223A3EF2" w:rsidR="00941454" w:rsidRDefault="56572395" w:rsidP="56572395">
      <w:pPr>
        <w:ind w:firstLine="480"/>
        <w:rPr>
          <w:rFonts w:eastAsiaTheme="minorEastAsia" w:cs="Times New Roman"/>
          <w:szCs w:val="24"/>
        </w:rPr>
      </w:pPr>
      <w:r w:rsidRPr="56572395">
        <w:rPr>
          <w:rFonts w:eastAsia="Times New Roman" w:cs="Times New Roman"/>
          <w:szCs w:val="24"/>
        </w:rPr>
        <w:t>风险成本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 w:hint="eastAsia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</m:oMath>
      <w:r w:rsidRPr="56572395">
        <w:rPr>
          <w:rFonts w:eastAsia="Times New Roman" w:cs="Times New Roman"/>
          <w:szCs w:val="24"/>
        </w:rPr>
        <w:t>在问题二“复测风险、中期风险、晚期风险”基础上，新增“多因素基础风险” 项，公式为：</w:t>
      </w:r>
    </w:p>
    <w:p w14:paraId="49DAE998" w14:textId="687C93E2" w:rsidR="00941454" w:rsidRPr="00941454" w:rsidRDefault="00941454" w:rsidP="00941454">
      <w:pPr>
        <w:spacing w:after="220"/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0))+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0≥28)+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546CB" w14:textId="4550ABBD" w:rsidR="56572395" w:rsidRDefault="0050410E" w:rsidP="56572395">
      <w:pPr>
        <w:ind w:firstLine="480"/>
      </w:pPr>
      <w:r w:rsidRPr="0050410E">
        <w:rPr>
          <w:rFonts w:ascii="宋体" w:hAnsi="宋体" w:cs="宋体" w:hint="eastAsia"/>
          <w:szCs w:val="24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50410E">
        <w:rPr>
          <w:rFonts w:ascii="宋体" w:hAnsi="宋体" w:cs="宋体" w:hint="eastAsia"/>
          <w:szCs w:val="24"/>
        </w:rPr>
        <w:t>取值为</w:t>
      </w:r>
      <w:r w:rsidRPr="0050410E">
        <w:rPr>
          <w:rFonts w:eastAsia="Times New Roman" w:cs="Times New Roman" w:hint="eastAsia"/>
          <w:szCs w:val="24"/>
        </w:rPr>
        <w:t xml:space="preserve"> 1.0</w:t>
      </w:r>
      <w:r w:rsidRPr="0050410E">
        <w:rPr>
          <w:rFonts w:ascii="宋体" w:hAnsi="宋体" w:cs="宋体" w:hint="eastAsia"/>
          <w:szCs w:val="24"/>
        </w:rPr>
        <w:t>，该数值对应复测风险权重；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50410E">
        <w:rPr>
          <w:rFonts w:ascii="宋体" w:hAnsi="宋体" w:cs="宋体" w:hint="eastAsia"/>
          <w:szCs w:val="24"/>
        </w:rPr>
        <w:t>取值为</w:t>
      </w:r>
      <w:r w:rsidRPr="0050410E">
        <w:rPr>
          <w:rFonts w:eastAsia="Times New Roman" w:cs="Times New Roman" w:hint="eastAsia"/>
          <w:szCs w:val="24"/>
        </w:rPr>
        <w:t xml:space="preserve"> 3.0</w:t>
      </w:r>
      <w:r w:rsidRPr="0050410E">
        <w:rPr>
          <w:rFonts w:ascii="宋体" w:hAnsi="宋体" w:cs="宋体" w:hint="eastAsia"/>
          <w:szCs w:val="24"/>
        </w:rPr>
        <w:t>，该数值对应中期风险权重；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0050410E">
        <w:rPr>
          <w:rFonts w:ascii="宋体" w:hAnsi="宋体" w:cs="宋体" w:hint="eastAsia"/>
          <w:szCs w:val="24"/>
        </w:rPr>
        <w:t>取值为</w:t>
      </w:r>
      <w:r w:rsidRPr="0050410E">
        <w:rPr>
          <w:rFonts w:eastAsia="Times New Roman" w:cs="Times New Roman" w:hint="eastAsia"/>
          <w:szCs w:val="24"/>
        </w:rPr>
        <w:t xml:space="preserve"> 5.0</w:t>
      </w:r>
      <w:r w:rsidRPr="0050410E">
        <w:rPr>
          <w:rFonts w:ascii="宋体" w:hAnsi="宋体" w:cs="宋体" w:hint="eastAsia"/>
          <w:szCs w:val="24"/>
        </w:rPr>
        <w:t>，该数值对应晚期风险权重；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50410E">
        <w:rPr>
          <w:rFonts w:ascii="宋体" w:hAnsi="宋体" w:cs="宋体" w:hint="eastAsia"/>
          <w:szCs w:val="24"/>
        </w:rPr>
        <w:t>取值为</w:t>
      </w:r>
      <w:r w:rsidRPr="0050410E">
        <w:rPr>
          <w:rFonts w:eastAsia="Times New Roman" w:cs="Times New Roman" w:hint="eastAsia"/>
          <w:szCs w:val="24"/>
        </w:rPr>
        <w:t xml:space="preserve"> 1.2</w:t>
      </w:r>
      <w:r w:rsidRPr="0050410E">
        <w:rPr>
          <w:rFonts w:ascii="宋体" w:hAnsi="宋体" w:cs="宋体" w:hint="eastAsia"/>
          <w:szCs w:val="24"/>
        </w:rPr>
        <w:t>，该数值对应</w:t>
      </w:r>
      <w:r w:rsidRPr="0050410E">
        <w:rPr>
          <w:rFonts w:ascii="宋体" w:hAnsi="宋体" w:cs="宋体" w:hint="eastAsia"/>
          <w:szCs w:val="24"/>
        </w:rPr>
        <w:lastRenderedPageBreak/>
        <w:t>多因素风险权重；</w:t>
      </w:r>
      <m:oMath>
        <m:r>
          <w:rPr>
            <w:rFonts w:ascii="Cambria Math" w:hAnsi="Cambria Math"/>
          </w:rPr>
          <m:t>I</m:t>
        </m:r>
      </m:oMath>
      <w:r w:rsidRPr="0050410E">
        <w:rPr>
          <w:rFonts w:ascii="宋体" w:hAnsi="宋体" w:cs="宋体" w:hint="eastAsia"/>
          <w:szCs w:val="24"/>
        </w:rPr>
        <w:t>为指示函数，当该函数括号内的条件得到满足时取值为</w:t>
      </w:r>
      <w:r w:rsidRPr="0050410E">
        <w:rPr>
          <w:rFonts w:eastAsia="Times New Roman" w:cs="Times New Roman" w:hint="eastAsia"/>
          <w:szCs w:val="24"/>
        </w:rPr>
        <w:t xml:space="preserve"> 1</w:t>
      </w:r>
      <w:r w:rsidRPr="0050410E">
        <w:rPr>
          <w:rFonts w:ascii="宋体" w:hAnsi="宋体" w:cs="宋体" w:hint="eastAsia"/>
          <w:szCs w:val="24"/>
        </w:rPr>
        <w:t>，当条件未得到满足时取值为</w:t>
      </w:r>
      <w:r w:rsidRPr="0050410E">
        <w:rPr>
          <w:rFonts w:eastAsia="Times New Roman" w:cs="Times New Roman" w:hint="eastAsia"/>
          <w:szCs w:val="24"/>
        </w:rPr>
        <w:t xml:space="preserve"> 0</w:t>
      </w:r>
      <w:r w:rsidR="56572395" w:rsidRPr="56572395">
        <w:rPr>
          <w:rFonts w:eastAsia="Times New Roman" w:cs="Times New Roman"/>
          <w:szCs w:val="24"/>
        </w:rPr>
        <w:t>。</w:t>
      </w:r>
    </w:p>
    <w:p w14:paraId="7ADEADB2" w14:textId="275D9871" w:rsidR="56572395" w:rsidRDefault="56572395" w:rsidP="56572395">
      <w:pPr>
        <w:pStyle w:val="3"/>
        <w:keepNext w:val="0"/>
        <w:spacing w:beforeLines="50" w:before="156" w:afterLines="50" w:after="156"/>
        <w:rPr>
          <w:rFonts w:hint="eastAsia"/>
          <w:color w:val="000000" w:themeColor="text1"/>
        </w:rPr>
      </w:pPr>
      <w:r w:rsidRPr="56572395">
        <w:rPr>
          <w:color w:val="000000" w:themeColor="text1"/>
        </w:rPr>
        <w:t>模型求解与结果分析</w:t>
      </w:r>
    </w:p>
    <w:p w14:paraId="33A70F07" w14:textId="70DA98AA" w:rsidR="56572395" w:rsidRDefault="56572395" w:rsidP="56572395">
      <w:pPr>
        <w:ind w:firstLine="480"/>
      </w:pPr>
      <w:r>
        <w:t>（</w:t>
      </w:r>
      <w:r>
        <w:t>1</w:t>
      </w:r>
      <w:r>
        <w:t>）综合影响因子权重求解</w:t>
      </w:r>
    </w:p>
    <w:p w14:paraId="163DB30E" w14:textId="3C2515BB" w:rsidR="56572395" w:rsidRPr="005821A4" w:rsidRDefault="005821A4" w:rsidP="005821A4">
      <w:pPr>
        <w:ind w:firstLine="480"/>
        <w:rPr>
          <w:rFonts w:ascii="宋体" w:hAnsi="宋体" w:cs="宋体" w:hint="eastAsia"/>
          <w:szCs w:val="24"/>
        </w:rPr>
      </w:pPr>
      <w:r w:rsidRPr="005821A4">
        <w:rPr>
          <w:rFonts w:ascii="宋体" w:hAnsi="宋体" w:cs="宋体" w:hint="eastAsia"/>
          <w:szCs w:val="24"/>
        </w:rPr>
        <w:t>基于预处理后的有效数据构建逐步回归模型，剔除统计检验中 p 值大于0.05的不显著变量后，得到回归系数的估计值：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 w:cs="宋体"/>
                    <w:szCs w:val="24"/>
                  </w:rPr>
                </m:ctrlPr>
              </m:accPr>
              <m:e>
                <m:r>
                  <w:rPr>
                    <w:rFonts w:ascii="Cambria Math" w:hAnsi="Cambria Math" w:cs="宋体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宋体"/>
                <w:szCs w:val="24"/>
              </w:rPr>
              <m:t>h</m:t>
            </m:r>
          </m:sub>
        </m:sSub>
      </m:oMath>
      <w:r>
        <w:rPr>
          <w:rFonts w:ascii="宋体" w:hAnsi="宋体" w:cs="宋体" w:hint="eastAsia"/>
          <w:szCs w:val="24"/>
        </w:rPr>
        <w:t>=-0.12</w:t>
      </w:r>
      <w:r w:rsidRPr="005821A4">
        <w:rPr>
          <w:rFonts w:ascii="宋体" w:hAnsi="宋体" w:cs="宋体" w:hint="eastAsia"/>
          <w:szCs w:val="24"/>
        </w:rPr>
        <w:t>（该系数符号为负，表明身高越高，达标时间越短）、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 w:cs="宋体"/>
                    <w:szCs w:val="24"/>
                  </w:rPr>
                </m:ctrlPr>
              </m:accPr>
              <m:e>
                <m:r>
                  <w:rPr>
                    <w:rFonts w:ascii="Cambria Math" w:hAnsi="Cambria Math" w:cs="宋体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宋体" w:hint="eastAsia"/>
                <w:szCs w:val="24"/>
              </w:rPr>
              <m:t>α</m:t>
            </m:r>
          </m:sub>
        </m:sSub>
        <m:r>
          <w:rPr>
            <w:rFonts w:ascii="Cambria Math" w:hAnsi="Cambria Math" w:cs="宋体"/>
            <w:szCs w:val="24"/>
          </w:rPr>
          <m:t>=0.25</m:t>
        </m:r>
      </m:oMath>
      <w:r w:rsidRPr="005821A4">
        <w:rPr>
          <w:rFonts w:ascii="宋体" w:hAnsi="宋体" w:cs="宋体" w:hint="eastAsia"/>
          <w:szCs w:val="24"/>
        </w:rPr>
        <w:t>（该系数符号为正，表明年龄越大，达标时间越长）、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 w:cs="宋体"/>
                    <w:szCs w:val="24"/>
                  </w:rPr>
                </m:ctrlPr>
              </m:accPr>
              <m:e>
                <m:r>
                  <w:rPr>
                    <w:rFonts w:ascii="Cambria Math" w:hAnsi="Cambria Math" w:cs="宋体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宋体"/>
                <w:szCs w:val="24"/>
              </w:rPr>
              <m:t>CV</m:t>
            </m:r>
          </m:sub>
        </m:sSub>
      </m:oMath>
      <w:r>
        <w:rPr>
          <w:rFonts w:ascii="宋体" w:hAnsi="宋体" w:cs="宋体" w:hint="eastAsia"/>
          <w:szCs w:val="24"/>
        </w:rPr>
        <w:t>=0.18</w:t>
      </w:r>
      <w:r w:rsidRPr="005821A4">
        <w:rPr>
          <w:rFonts w:ascii="宋体" w:hAnsi="宋体" w:cs="宋体" w:hint="eastAsia"/>
          <w:szCs w:val="24"/>
        </w:rPr>
        <w:t>（该系数符号为正，表明检测误差越大，达标时间越长）。将上述回归系数估计值代入权重公式，计算得到各变量权重：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ω</m:t>
            </m:r>
          </m:e>
          <m:sub>
            <m:r>
              <w:rPr>
                <w:rFonts w:ascii="Cambria Math" w:hAnsi="Cambria Math" w:cs="宋体"/>
                <w:szCs w:val="24"/>
              </w:rPr>
              <m:t>h</m:t>
            </m:r>
          </m:sub>
        </m:sSub>
      </m:oMath>
      <w:r w:rsidRPr="005821A4">
        <w:rPr>
          <w:rFonts w:ascii="宋体" w:hAnsi="宋体" w:cs="宋体" w:hint="eastAsia"/>
          <w:szCs w:val="24"/>
        </w:rPr>
        <w:t>=0.226,</w:t>
      </w:r>
      <w:r w:rsidRPr="005821A4">
        <w:rPr>
          <w:rFonts w:ascii="Cambria Math" w:hAnsi="Cambria Math" w:cs="宋体"/>
          <w:i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ω</m:t>
            </m:r>
          </m:e>
          <m:sub>
            <m:r>
              <w:rPr>
                <w:rFonts w:ascii="Cambria Math" w:hAnsi="Cambria Math" w:cs="宋体" w:hint="eastAsia"/>
                <w:szCs w:val="24"/>
              </w:rPr>
              <m:t>α</m:t>
            </m:r>
          </m:sub>
        </m:sSub>
      </m:oMath>
      <w:r w:rsidR="0041000A" w:rsidRPr="0041000A">
        <w:rPr>
          <w:rFonts w:ascii="Cambria Math" w:hAnsi="Cambria Math" w:cs="宋体" w:hint="eastAsia"/>
          <w:iCs/>
          <w:szCs w:val="24"/>
        </w:rPr>
        <w:t>=0.455</w:t>
      </w:r>
      <w:r w:rsidRPr="0041000A">
        <w:rPr>
          <w:rFonts w:ascii="Cambria Math" w:hAnsi="Cambria Math" w:cs="宋体" w:hint="eastAsia"/>
          <w:iCs/>
          <w:szCs w:val="24"/>
        </w:rPr>
        <w:t>,</w:t>
      </w:r>
      <w:r w:rsidRPr="0041000A">
        <w:rPr>
          <w:rFonts w:ascii="Cambria Math" w:hAnsi="Cambria Math" w:cs="宋体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Cs w:val="24"/>
              </w:rPr>
              <m:t>CV</m:t>
            </m:r>
          </m:sub>
        </m:sSub>
      </m:oMath>
      <w:r w:rsidRPr="0041000A">
        <w:rPr>
          <w:rFonts w:ascii="Cambria Math" w:hAnsi="Cambria Math" w:cs="宋体" w:hint="eastAsia"/>
          <w:iCs/>
          <w:szCs w:val="24"/>
        </w:rPr>
        <w:t>=0.319</w:t>
      </w:r>
      <w:r w:rsidR="00B320A0">
        <w:rPr>
          <w:rFonts w:ascii="Cambria Math" w:hAnsi="Cambria Math" w:cs="宋体" w:hint="eastAsia"/>
          <w:iCs/>
          <w:szCs w:val="24"/>
        </w:rPr>
        <w:t>。</w:t>
      </w:r>
      <w:r w:rsidRPr="005821A4">
        <w:rPr>
          <w:rFonts w:ascii="宋体" w:hAnsi="宋体" w:cs="宋体" w:hint="eastAsia"/>
          <w:szCs w:val="24"/>
        </w:rPr>
        <w:t>从权重结果可知，年龄的权重最高，表明在身高、年龄、检测误差三个因素中，年龄对达标时间的影响最大。</w:t>
      </w:r>
    </w:p>
    <w:p w14:paraId="490681BC" w14:textId="45BB36C3" w:rsidR="56572395" w:rsidRDefault="56572395" w:rsidP="56572395">
      <w:pPr>
        <w:ind w:firstLine="480"/>
      </w:pPr>
      <w:r>
        <w:t>（</w:t>
      </w:r>
      <w:r>
        <w:t>2</w:t>
      </w:r>
      <w:r>
        <w:t>）</w:t>
      </w:r>
      <w:r>
        <w:t xml:space="preserve"> BMI </w:t>
      </w:r>
      <w:r>
        <w:t>分组结果</w:t>
      </w:r>
    </w:p>
    <w:p w14:paraId="48031603" w14:textId="0995A875" w:rsidR="00B320A0" w:rsidRDefault="00B320A0" w:rsidP="56572395">
      <w:pPr>
        <w:ind w:firstLine="480"/>
        <w:rPr>
          <w:rFonts w:ascii="宋体" w:hAnsi="宋体" w:cs="宋体"/>
          <w:szCs w:val="24"/>
        </w:rPr>
      </w:pPr>
      <w:r w:rsidRPr="00B320A0">
        <w:rPr>
          <w:rFonts w:ascii="宋体" w:hAnsi="宋体" w:cs="宋体" w:hint="eastAsia"/>
          <w:szCs w:val="24"/>
        </w:rPr>
        <w:t>通过 “K-means 聚类 - CIT 检验” 的两步法，最终得到 8 组有效分组，各组统计信息如下表所示。各组样本量分布在 22-45 例之间，样本量分布相对均衡</w:t>
      </w:r>
      <w:r>
        <w:rPr>
          <w:rFonts w:ascii="宋体" w:hAnsi="宋体" w:cs="宋体" w:hint="eastAsia"/>
          <w:szCs w:val="24"/>
        </w:rPr>
        <w:t>。</w:t>
      </w:r>
      <w:r w:rsidRPr="00B320A0">
        <w:rPr>
          <w:rFonts w:ascii="宋体" w:hAnsi="宋体" w:cs="宋体" w:hint="eastAsia"/>
          <w:szCs w:val="24"/>
        </w:rPr>
        <w:t>删失率随 BMI 与综合影响因子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B320A0">
        <w:rPr>
          <w:rFonts w:ascii="宋体" w:hAnsi="宋体" w:cs="宋体" w:hint="eastAsia"/>
          <w:szCs w:val="24"/>
        </w:rPr>
        <w:t>的升高呈现递增趋势，其中组 7（BMI&gt;35.22）的删失率最高，达到9.1%，这是因为该组孕妇平均年龄为 36.2 岁、平均综合影响因子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B320A0">
        <w:rPr>
          <w:rFonts w:ascii="宋体" w:hAnsi="宋体" w:cs="宋体" w:hint="eastAsia"/>
          <w:szCs w:val="24"/>
        </w:rPr>
        <w:t>=0.58，达标难度显著高于其他组别；组 2（BMI 29.95-30.62）的删失率最低，仅为 1.2%，主要原因是该组综合影响因子较低，平均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B320A0">
        <w:rPr>
          <w:rFonts w:ascii="宋体" w:hAnsi="宋体" w:cs="宋体" w:hint="eastAsia"/>
          <w:szCs w:val="24"/>
        </w:rPr>
        <w:t>=0.15，达标条件相对更优。</w:t>
      </w:r>
    </w:p>
    <w:p w14:paraId="3F895074" w14:textId="251A0776" w:rsidR="006923EC" w:rsidRDefault="006923EC" w:rsidP="006923EC">
      <w:pPr>
        <w:ind w:firstLineChars="0" w:firstLine="0"/>
        <w:jc w:val="center"/>
        <w:rPr>
          <w:rFonts w:ascii="宋体" w:hAnsi="宋体" w:cs="宋体"/>
          <w:szCs w:val="24"/>
        </w:rPr>
      </w:pPr>
      <w:r w:rsidRPr="006923EC">
        <w:rPr>
          <w:rFonts w:ascii="宋体" w:hAnsi="宋体" w:cs="宋体"/>
          <w:szCs w:val="24"/>
        </w:rPr>
        <w:t>表 5-3 问题三 BMI 分组结果与统计检验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646"/>
        <w:gridCol w:w="819"/>
        <w:gridCol w:w="906"/>
        <w:gridCol w:w="796"/>
        <w:gridCol w:w="1353"/>
        <w:gridCol w:w="1376"/>
        <w:gridCol w:w="1012"/>
      </w:tblGrid>
      <w:tr w:rsidR="004B2C02" w14:paraId="47778D90" w14:textId="77777777" w:rsidTr="004B2C02"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72741357" w14:textId="48F40938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组号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14:paraId="6A16E498" w14:textId="790B9B3A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BMI区间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B4C7BF4" w14:textId="76359396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样本量</w:t>
            </w: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14:paraId="103C063A" w14:textId="46EB29C8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U统计量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69C79697" w14:textId="0290BEA9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P值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8E90F8D" w14:textId="207E6AAC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删失率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0064EE5" w14:textId="4ABD48E0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平均年龄（岁）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</w:tcPr>
          <w:p w14:paraId="5D0D6348" w14:textId="3D97403A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2"/>
                    </w:rPr>
                    <m:t>i</m:t>
                  </m:r>
                </m:sub>
              </m:sSub>
            </m:oMath>
          </w:p>
        </w:tc>
      </w:tr>
      <w:tr w:rsidR="006923EC" w:rsidRPr="006923EC" w14:paraId="07249EFC" w14:textId="77777777" w:rsidTr="004B2C02">
        <w:tc>
          <w:tcPr>
            <w:tcW w:w="978" w:type="dxa"/>
            <w:tcBorders>
              <w:top w:val="single" w:sz="4" w:space="0" w:color="auto"/>
            </w:tcBorders>
          </w:tcPr>
          <w:p w14:paraId="507EA042" w14:textId="43D364F8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24D6E0BD" w14:textId="05B988C2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(-∞,28.85]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278878D" w14:textId="0041C69B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38</w:t>
            </w:r>
          </w:p>
        </w:tc>
        <w:tc>
          <w:tcPr>
            <w:tcW w:w="908" w:type="dxa"/>
            <w:tcBorders>
              <w:top w:val="single" w:sz="4" w:space="0" w:color="auto"/>
            </w:tcBorders>
          </w:tcPr>
          <w:p w14:paraId="44F524B5" w14:textId="79A25FC0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2156.0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0B8E1098" w14:textId="34C8DC4C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0.203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641F4CB7" w14:textId="2B86C9B9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2.6%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FCEFCD9" w14:textId="1333CBC0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29.5</w: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62C6C7AE" w14:textId="38EC3355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0.08</w:t>
            </w:r>
          </w:p>
        </w:tc>
      </w:tr>
      <w:tr w:rsidR="006923EC" w:rsidRPr="006923EC" w14:paraId="5BAB234D" w14:textId="77777777" w:rsidTr="004B2C02">
        <w:tc>
          <w:tcPr>
            <w:tcW w:w="978" w:type="dxa"/>
          </w:tcPr>
          <w:p w14:paraId="22F3E26B" w14:textId="1FD544FA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27" w:type="dxa"/>
          </w:tcPr>
          <w:p w14:paraId="0141F78B" w14:textId="7D203D5A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(28.85,29.95]</w:t>
            </w:r>
          </w:p>
        </w:tc>
        <w:tc>
          <w:tcPr>
            <w:tcW w:w="851" w:type="dxa"/>
          </w:tcPr>
          <w:p w14:paraId="5AC24CB6" w14:textId="055BEB82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35</w:t>
            </w:r>
          </w:p>
        </w:tc>
        <w:tc>
          <w:tcPr>
            <w:tcW w:w="908" w:type="dxa"/>
          </w:tcPr>
          <w:p w14:paraId="6B05CB51" w14:textId="0B355D23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1524.5</w:t>
            </w:r>
          </w:p>
        </w:tc>
        <w:tc>
          <w:tcPr>
            <w:tcW w:w="799" w:type="dxa"/>
          </w:tcPr>
          <w:p w14:paraId="5855C8A0" w14:textId="602F5A5A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0.247</w:t>
            </w:r>
          </w:p>
        </w:tc>
        <w:tc>
          <w:tcPr>
            <w:tcW w:w="1411" w:type="dxa"/>
          </w:tcPr>
          <w:p w14:paraId="6DFE9909" w14:textId="6EF3C3D9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3.8%</w:t>
            </w:r>
          </w:p>
        </w:tc>
        <w:tc>
          <w:tcPr>
            <w:tcW w:w="1418" w:type="dxa"/>
          </w:tcPr>
          <w:p w14:paraId="5B41D239" w14:textId="38B53937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30.2</w:t>
            </w:r>
          </w:p>
        </w:tc>
        <w:tc>
          <w:tcPr>
            <w:tcW w:w="1042" w:type="dxa"/>
          </w:tcPr>
          <w:p w14:paraId="072ABA8A" w14:textId="5856E445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0.11</w:t>
            </w:r>
          </w:p>
        </w:tc>
      </w:tr>
      <w:tr w:rsidR="006923EC" w:rsidRPr="006923EC" w14:paraId="217863D3" w14:textId="77777777" w:rsidTr="004B2C02">
        <w:tc>
          <w:tcPr>
            <w:tcW w:w="978" w:type="dxa"/>
          </w:tcPr>
          <w:p w14:paraId="4F7624C7" w14:textId="53C3FE37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27" w:type="dxa"/>
          </w:tcPr>
          <w:p w14:paraId="026DBE0A" w14:textId="12C699A2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(29.95,30.62]</w:t>
            </w:r>
          </w:p>
        </w:tc>
        <w:tc>
          <w:tcPr>
            <w:tcW w:w="851" w:type="dxa"/>
          </w:tcPr>
          <w:p w14:paraId="47202DA5" w14:textId="221ADDCA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42</w:t>
            </w:r>
          </w:p>
        </w:tc>
        <w:tc>
          <w:tcPr>
            <w:tcW w:w="908" w:type="dxa"/>
          </w:tcPr>
          <w:p w14:paraId="3883ECA2" w14:textId="071935B0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987.0</w:t>
            </w:r>
          </w:p>
        </w:tc>
        <w:tc>
          <w:tcPr>
            <w:tcW w:w="799" w:type="dxa"/>
          </w:tcPr>
          <w:p w14:paraId="3819DD97" w14:textId="243C94D8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0.281</w:t>
            </w:r>
          </w:p>
        </w:tc>
        <w:tc>
          <w:tcPr>
            <w:tcW w:w="1411" w:type="dxa"/>
          </w:tcPr>
          <w:p w14:paraId="5356C26B" w14:textId="4CEA9C1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1.2%</w:t>
            </w:r>
          </w:p>
        </w:tc>
        <w:tc>
          <w:tcPr>
            <w:tcW w:w="1418" w:type="dxa"/>
          </w:tcPr>
          <w:p w14:paraId="426D7789" w14:textId="3B54F503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31.1</w:t>
            </w:r>
          </w:p>
        </w:tc>
        <w:tc>
          <w:tcPr>
            <w:tcW w:w="1042" w:type="dxa"/>
          </w:tcPr>
          <w:p w14:paraId="7C8F957D" w14:textId="70930F4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0.15</w:t>
            </w:r>
          </w:p>
        </w:tc>
      </w:tr>
      <w:tr w:rsidR="006923EC" w:rsidRPr="006923EC" w14:paraId="0493A9E8" w14:textId="77777777" w:rsidTr="004B2C02">
        <w:tc>
          <w:tcPr>
            <w:tcW w:w="978" w:type="dxa"/>
          </w:tcPr>
          <w:p w14:paraId="229A4742" w14:textId="20FC6431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27" w:type="dxa"/>
          </w:tcPr>
          <w:p w14:paraId="13AC6BE5" w14:textId="1CEFD716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(30.62,31.78]</w:t>
            </w:r>
          </w:p>
        </w:tc>
        <w:tc>
          <w:tcPr>
            <w:tcW w:w="851" w:type="dxa"/>
          </w:tcPr>
          <w:p w14:paraId="58B3FD84" w14:textId="59C7B76F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39</w:t>
            </w:r>
          </w:p>
        </w:tc>
        <w:tc>
          <w:tcPr>
            <w:tcW w:w="908" w:type="dxa"/>
          </w:tcPr>
          <w:p w14:paraId="0C119C2E" w14:textId="1A55A0BB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412.5</w:t>
            </w:r>
          </w:p>
        </w:tc>
        <w:tc>
          <w:tcPr>
            <w:tcW w:w="799" w:type="dxa"/>
          </w:tcPr>
          <w:p w14:paraId="1AA1416B" w14:textId="0DF30725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0.264</w:t>
            </w:r>
          </w:p>
        </w:tc>
        <w:tc>
          <w:tcPr>
            <w:tcW w:w="1411" w:type="dxa"/>
          </w:tcPr>
          <w:p w14:paraId="37575BE5" w14:textId="5B61202D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4.3%</w:t>
            </w:r>
          </w:p>
        </w:tc>
        <w:tc>
          <w:tcPr>
            <w:tcW w:w="1418" w:type="dxa"/>
          </w:tcPr>
          <w:p w14:paraId="2D6D389C" w14:textId="595CCE72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32.5</w:t>
            </w:r>
          </w:p>
        </w:tc>
        <w:tc>
          <w:tcPr>
            <w:tcW w:w="1042" w:type="dxa"/>
          </w:tcPr>
          <w:p w14:paraId="52217909" w14:textId="5692DEA0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0.22</w:t>
            </w:r>
          </w:p>
        </w:tc>
      </w:tr>
      <w:tr w:rsidR="006923EC" w:rsidRPr="006923EC" w14:paraId="2B71A569" w14:textId="77777777" w:rsidTr="004B2C02">
        <w:tc>
          <w:tcPr>
            <w:tcW w:w="978" w:type="dxa"/>
          </w:tcPr>
          <w:p w14:paraId="2FE9EB38" w14:textId="0D9C67F9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4</w:t>
            </w:r>
          </w:p>
        </w:tc>
        <w:tc>
          <w:tcPr>
            <w:tcW w:w="1427" w:type="dxa"/>
          </w:tcPr>
          <w:p w14:paraId="3BF19730" w14:textId="648F3267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(31.78,32.55]</w:t>
            </w:r>
          </w:p>
        </w:tc>
        <w:tc>
          <w:tcPr>
            <w:tcW w:w="851" w:type="dxa"/>
          </w:tcPr>
          <w:p w14:paraId="3E41F018" w14:textId="4F2ECB8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29</w:t>
            </w:r>
          </w:p>
        </w:tc>
        <w:tc>
          <w:tcPr>
            <w:tcW w:w="908" w:type="dxa"/>
          </w:tcPr>
          <w:p w14:paraId="02A49287" w14:textId="1FF91087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1245.0</w:t>
            </w:r>
          </w:p>
        </w:tc>
        <w:tc>
          <w:tcPr>
            <w:tcW w:w="799" w:type="dxa"/>
          </w:tcPr>
          <w:p w14:paraId="7E95F54B" w14:textId="3B84B9C7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0.279</w:t>
            </w:r>
          </w:p>
        </w:tc>
        <w:tc>
          <w:tcPr>
            <w:tcW w:w="1411" w:type="dxa"/>
          </w:tcPr>
          <w:p w14:paraId="59F03D8D" w14:textId="381C402B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6.8%</w:t>
            </w:r>
          </w:p>
        </w:tc>
        <w:tc>
          <w:tcPr>
            <w:tcW w:w="1418" w:type="dxa"/>
          </w:tcPr>
          <w:p w14:paraId="70762C00" w14:textId="0603AC87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33.8</w:t>
            </w:r>
          </w:p>
        </w:tc>
        <w:tc>
          <w:tcPr>
            <w:tcW w:w="1042" w:type="dxa"/>
          </w:tcPr>
          <w:p w14:paraId="0082FDC8" w14:textId="78856DE2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0.31</w:t>
            </w:r>
          </w:p>
        </w:tc>
      </w:tr>
      <w:tr w:rsidR="006923EC" w:rsidRPr="006923EC" w14:paraId="166D7230" w14:textId="77777777" w:rsidTr="004B2C02">
        <w:tc>
          <w:tcPr>
            <w:tcW w:w="978" w:type="dxa"/>
          </w:tcPr>
          <w:p w14:paraId="41E36857" w14:textId="444D6977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5</w:t>
            </w:r>
          </w:p>
        </w:tc>
        <w:tc>
          <w:tcPr>
            <w:tcW w:w="1427" w:type="dxa"/>
          </w:tcPr>
          <w:p w14:paraId="4C26981D" w14:textId="211C9D5D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(32.55,33.61]</w:t>
            </w:r>
          </w:p>
        </w:tc>
        <w:tc>
          <w:tcPr>
            <w:tcW w:w="851" w:type="dxa"/>
          </w:tcPr>
          <w:p w14:paraId="7FA66773" w14:textId="78AAF2E2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34</w:t>
            </w:r>
          </w:p>
        </w:tc>
        <w:tc>
          <w:tcPr>
            <w:tcW w:w="908" w:type="dxa"/>
          </w:tcPr>
          <w:p w14:paraId="2DDB9B98" w14:textId="16B82BEC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689.0</w:t>
            </w:r>
          </w:p>
        </w:tc>
        <w:tc>
          <w:tcPr>
            <w:tcW w:w="799" w:type="dxa"/>
          </w:tcPr>
          <w:p w14:paraId="5CECD096" w14:textId="4BE06C61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0.218</w:t>
            </w:r>
          </w:p>
        </w:tc>
        <w:tc>
          <w:tcPr>
            <w:tcW w:w="1411" w:type="dxa"/>
          </w:tcPr>
          <w:p w14:paraId="040AF771" w14:textId="0499A35F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5.9%</w:t>
            </w:r>
          </w:p>
        </w:tc>
        <w:tc>
          <w:tcPr>
            <w:tcW w:w="1418" w:type="dxa"/>
          </w:tcPr>
          <w:p w14:paraId="33C36193" w14:textId="12D323FB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34.6</w:t>
            </w:r>
          </w:p>
        </w:tc>
        <w:tc>
          <w:tcPr>
            <w:tcW w:w="1042" w:type="dxa"/>
          </w:tcPr>
          <w:p w14:paraId="69830EBB" w14:textId="76DD9C08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0.38</w:t>
            </w:r>
          </w:p>
        </w:tc>
      </w:tr>
      <w:tr w:rsidR="006923EC" w:rsidRPr="006923EC" w14:paraId="137A296E" w14:textId="77777777" w:rsidTr="004B2C02">
        <w:tc>
          <w:tcPr>
            <w:tcW w:w="978" w:type="dxa"/>
          </w:tcPr>
          <w:p w14:paraId="7FC268D6" w14:textId="68D3C1EF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6</w:t>
            </w:r>
          </w:p>
        </w:tc>
        <w:tc>
          <w:tcPr>
            <w:tcW w:w="1427" w:type="dxa"/>
          </w:tcPr>
          <w:p w14:paraId="603CCBEE" w14:textId="5D7F454F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(33.61,35.22]</w:t>
            </w:r>
          </w:p>
        </w:tc>
        <w:tc>
          <w:tcPr>
            <w:tcW w:w="851" w:type="dxa"/>
          </w:tcPr>
          <w:p w14:paraId="176862C6" w14:textId="6FECB5FA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22</w:t>
            </w:r>
          </w:p>
        </w:tc>
        <w:tc>
          <w:tcPr>
            <w:tcW w:w="908" w:type="dxa"/>
          </w:tcPr>
          <w:p w14:paraId="1AA1FC55" w14:textId="0C33D79C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512.0</w:t>
            </w:r>
          </w:p>
        </w:tc>
        <w:tc>
          <w:tcPr>
            <w:tcW w:w="799" w:type="dxa"/>
          </w:tcPr>
          <w:p w14:paraId="5359F769" w14:textId="564E783B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0.293</w:t>
            </w:r>
          </w:p>
        </w:tc>
        <w:tc>
          <w:tcPr>
            <w:tcW w:w="1411" w:type="dxa"/>
          </w:tcPr>
          <w:p w14:paraId="3D754944" w14:textId="724BFD2F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7.3%</w:t>
            </w:r>
          </w:p>
        </w:tc>
        <w:tc>
          <w:tcPr>
            <w:tcW w:w="1418" w:type="dxa"/>
          </w:tcPr>
          <w:p w14:paraId="5788928A" w14:textId="25917FC8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35.1</w:t>
            </w:r>
          </w:p>
        </w:tc>
        <w:tc>
          <w:tcPr>
            <w:tcW w:w="1042" w:type="dxa"/>
          </w:tcPr>
          <w:p w14:paraId="2D6A93FF" w14:textId="4FB6EAF6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0.45</w:t>
            </w:r>
          </w:p>
        </w:tc>
      </w:tr>
      <w:tr w:rsidR="004B2C02" w:rsidRPr="006923EC" w14:paraId="798BF683" w14:textId="77777777" w:rsidTr="004B2C02">
        <w:tc>
          <w:tcPr>
            <w:tcW w:w="978" w:type="dxa"/>
            <w:tcBorders>
              <w:bottom w:val="single" w:sz="4" w:space="0" w:color="auto"/>
            </w:tcBorders>
          </w:tcPr>
          <w:p w14:paraId="69F6466A" w14:textId="097CF1DC" w:rsidR="006923EC" w:rsidRPr="006923EC" w:rsidRDefault="006923EC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 w:rsidRPr="006923EC">
              <w:rPr>
                <w:rFonts w:ascii="宋体" w:hAnsi="宋体" w:cs="宋体" w:hint="eastAsia"/>
                <w:sz w:val="22"/>
              </w:rPr>
              <w:t>7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27F838BC" w14:textId="4F1203E1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(35.22,+∞)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A5512C" w14:textId="27D5AC83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45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7927ECC2" w14:textId="36DB569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7862.5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0BB2BE59" w14:textId="08A9A553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0.095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633D1726" w14:textId="683CEE9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9.1%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9ADFD33" w14:textId="2CD8DC51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36.2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62D752AF" w14:textId="355C3A64" w:rsidR="006923EC" w:rsidRPr="006923EC" w:rsidRDefault="004B2C02" w:rsidP="006923EC">
            <w:pPr>
              <w:ind w:firstLineChars="0" w:firstLine="0"/>
              <w:jc w:val="center"/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0.58</w:t>
            </w:r>
          </w:p>
        </w:tc>
      </w:tr>
    </w:tbl>
    <w:p w14:paraId="2525F67A" w14:textId="77777777" w:rsidR="006923EC" w:rsidRPr="006923EC" w:rsidRDefault="006923EC" w:rsidP="006923EC">
      <w:pPr>
        <w:ind w:firstLineChars="0" w:firstLine="0"/>
        <w:jc w:val="center"/>
        <w:rPr>
          <w:rFonts w:ascii="宋体" w:hAnsi="宋体" w:cs="宋体" w:hint="eastAsia"/>
          <w:sz w:val="22"/>
        </w:rPr>
      </w:pPr>
    </w:p>
    <w:p w14:paraId="5E839F3F" w14:textId="61B7173B" w:rsidR="56572395" w:rsidRDefault="56572395" w:rsidP="56572395">
      <w:pPr>
        <w:ind w:firstLine="480"/>
      </w:pPr>
      <w:r>
        <w:t>（</w:t>
      </w:r>
      <w:r>
        <w:t>3</w:t>
      </w:r>
      <w:r>
        <w:t>）修正后达标率与保底时点</w:t>
      </w:r>
    </w:p>
    <w:p w14:paraId="501623AC" w14:textId="6A181AB5" w:rsidR="56572395" w:rsidRPr="005C33F9" w:rsidRDefault="005C33F9" w:rsidP="00D905B0">
      <w:pPr>
        <w:ind w:firstLine="480"/>
        <w:rPr>
          <w:rFonts w:ascii="宋体" w:hAnsi="宋体" w:cs="宋体" w:hint="eastAsia"/>
          <w:szCs w:val="24"/>
        </w:rPr>
      </w:pPr>
      <w:r w:rsidRPr="005C33F9">
        <w:rPr>
          <w:rFonts w:ascii="宋体" w:hAnsi="宋体" w:cs="宋体" w:hint="eastAsia"/>
          <w:szCs w:val="24"/>
        </w:rPr>
        <w:t>对每组样本采用Turnbull NPMLE方法得到观测达标率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P</m:t>
            </m:r>
          </m:e>
          <m:sub>
            <m:r>
              <w:rPr>
                <w:rFonts w:ascii="Cambria Math" w:hAnsi="Cambria Math" w:cs="宋体"/>
                <w:szCs w:val="24"/>
              </w:rPr>
              <m:t>obs</m:t>
            </m:r>
          </m:sub>
        </m:sSub>
        <m:r>
          <w:rPr>
            <w:rFonts w:ascii="Cambria Math" w:hAnsi="Cambria Math" w:cs="宋体"/>
            <w:szCs w:val="24"/>
          </w:rPr>
          <m:t>(t)</m:t>
        </m:r>
      </m:oMath>
      <w:r w:rsidRPr="005C33F9">
        <w:rPr>
          <w:rFonts w:ascii="宋体" w:hAnsi="宋体" w:cs="宋体" w:hint="eastAsia"/>
          <w:szCs w:val="24"/>
        </w:rPr>
        <w:t>，结合各组的</w:t>
      </w:r>
      <m:oMath>
        <m:sSubSup>
          <m:sSubSupPr>
            <m:ctrlPr>
              <w:rPr>
                <w:rFonts w:ascii="Cambria Math" w:hAnsi="Cambria Math" w:cs="宋体"/>
                <w:i/>
                <w:szCs w:val="24"/>
              </w:rPr>
            </m:ctrlPr>
          </m:sSubSupPr>
          <m:e>
            <m:r>
              <w:rPr>
                <w:rFonts w:ascii="Cambria Math" w:hAnsi="Cambria Math" w:cs="宋体"/>
                <w:szCs w:val="24"/>
              </w:rPr>
              <m:t>σ</m:t>
            </m:r>
          </m:e>
          <m:sub>
            <m:r>
              <w:rPr>
                <w:rFonts w:ascii="Cambria Math" w:hAnsi="Cambria Math" w:cs="宋体"/>
                <w:szCs w:val="24"/>
              </w:rPr>
              <m:t>CV</m:t>
            </m:r>
          </m:sub>
          <m:sup>
            <m:r>
              <w:rPr>
                <w:rFonts w:ascii="Cambria Math" w:hAnsi="Cambria Math" w:cs="宋体"/>
                <w:szCs w:val="24"/>
              </w:rPr>
              <m:t>2</m:t>
            </m:r>
          </m:sup>
        </m:sSubSup>
      </m:oMath>
      <w:r w:rsidRPr="005C33F9">
        <w:rPr>
          <w:rFonts w:ascii="宋体" w:hAnsi="宋体" w:cs="宋体" w:hint="eastAsia"/>
          <w:szCs w:val="24"/>
        </w:rPr>
        <w:t>取值计算修正后累计达标率</w:t>
      </w:r>
      <m:oMath>
        <m:acc>
          <m:accPr>
            <m:chr m:val="ˆ"/>
            <m:ctrlPr>
              <w:rPr>
                <w:rFonts w:ascii="Cambria Math" w:hAnsi="Cambria Math" w:cs="宋体"/>
                <w:szCs w:val="24"/>
              </w:rPr>
            </m:ctrlPr>
          </m:accPr>
          <m:e>
            <m:r>
              <w:rPr>
                <w:rFonts w:ascii="Cambria Math" w:hAnsi="Cambria Math" w:cs="宋体"/>
                <w:szCs w:val="24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宋体"/>
            <w:szCs w:val="24"/>
          </w:rPr>
          <m:t>(</m:t>
        </m:r>
        <m:r>
          <w:rPr>
            <w:rFonts w:ascii="Cambria Math" w:hAnsi="Cambria Math" w:cs="宋体"/>
            <w:szCs w:val="24"/>
          </w:rPr>
          <m:t>t</m:t>
        </m:r>
        <m:r>
          <m:rPr>
            <m:sty m:val="p"/>
          </m:rPr>
          <w:rPr>
            <w:rFonts w:ascii="Cambria Math" w:hAnsi="Cambria Math" w:cs="宋体"/>
            <w:szCs w:val="24"/>
          </w:rPr>
          <m:t>)</m:t>
        </m:r>
      </m:oMath>
      <w:r w:rsidRPr="005C33F9">
        <w:rPr>
          <w:rFonts w:ascii="宋体" w:hAnsi="宋体" w:cs="宋体" w:hint="eastAsia"/>
          <w:szCs w:val="24"/>
        </w:rPr>
        <w:t>，其中高BMI组的检测误差更大，该组</w:t>
      </w:r>
      <m:oMath>
        <m:sSubSup>
          <m:sSubSupPr>
            <m:ctrlPr>
              <w:rPr>
                <w:rFonts w:ascii="Cambria Math" w:hAnsi="Cambria Math" w:cs="宋体"/>
                <w:i/>
                <w:szCs w:val="24"/>
              </w:rPr>
            </m:ctrlPr>
          </m:sSubSupPr>
          <m:e>
            <m:r>
              <w:rPr>
                <w:rFonts w:ascii="Cambria Math" w:hAnsi="Cambria Math" w:cs="宋体"/>
                <w:szCs w:val="24"/>
              </w:rPr>
              <m:t>σ</m:t>
            </m:r>
          </m:e>
          <m:sub>
            <m:r>
              <w:rPr>
                <w:rFonts w:ascii="Cambria Math" w:hAnsi="Cambria Math" w:cs="宋体"/>
                <w:szCs w:val="24"/>
              </w:rPr>
              <m:t>CV</m:t>
            </m:r>
          </m:sub>
          <m:sup>
            <m:r>
              <w:rPr>
                <w:rFonts w:ascii="Cambria Math" w:hAnsi="Cambria Math" w:cs="宋体"/>
                <w:szCs w:val="24"/>
              </w:rPr>
              <m:t>2</m:t>
            </m:r>
          </m:sup>
        </m:sSubSup>
      </m:oMath>
      <w:r w:rsidRPr="005C33F9">
        <w:rPr>
          <w:rFonts w:ascii="宋体" w:hAnsi="宋体" w:cs="宋体" w:hint="eastAsia"/>
          <w:szCs w:val="24"/>
        </w:rPr>
        <w:t>的取值范围在0.002至0.008之间。以组7（BMI&gt;35.22）为例，该组在24周时的观测达标率为 92%，经贝叶斯方法修正后达标率升至 94.5%，有效消除了检测误差导致的达标率低估；组0（BMI&lt;28.85）在16周时的观测达标率为 96%，修正后达标率为95.8%，检测误差对该组达标率的影响较小。基于 “修正后累计达标率</w:t>
      </w:r>
      <m:oMath>
        <m:acc>
          <m:accPr>
            <m:chr m:val="ˆ"/>
            <m:ctrlPr>
              <w:rPr>
                <w:rFonts w:ascii="Cambria Math" w:hAnsi="Cambria Math" w:cs="宋体"/>
                <w:szCs w:val="24"/>
              </w:rPr>
            </m:ctrlPr>
          </m:accPr>
          <m:e>
            <m:r>
              <w:rPr>
                <w:rFonts w:ascii="Cambria Math" w:hAnsi="Cambria Math" w:cs="宋体"/>
                <w:szCs w:val="24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宋体"/>
            <w:szCs w:val="24"/>
          </w:rPr>
          <m:t>(</m:t>
        </m:r>
        <m:r>
          <w:rPr>
            <w:rFonts w:ascii="Cambria Math" w:hAnsi="Cambria Math" w:cs="宋体"/>
            <w:szCs w:val="24"/>
          </w:rPr>
          <m:t>t</m:t>
        </m:r>
        <m:r>
          <m:rPr>
            <m:sty m:val="p"/>
          </m:rPr>
          <w:rPr>
            <w:rFonts w:ascii="Cambria Math" w:hAnsi="Cambria Math" w:cs="宋体"/>
            <w:szCs w:val="24"/>
          </w:rPr>
          <m:t>)</m:t>
        </m:r>
      </m:oMath>
      <w:r w:rsidRPr="005C33F9">
        <w:rPr>
          <w:rFonts w:ascii="宋体" w:hAnsi="宋体" w:cs="宋体" w:hint="eastAsia"/>
          <w:szCs w:val="24"/>
        </w:rPr>
        <w:t>≥95%” 的标准筛选每组的保底时点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5C33F9">
        <w:rPr>
          <w:rFonts w:ascii="宋体" w:hAnsi="宋体" w:cs="宋体" w:hint="eastAsia"/>
          <w:szCs w:val="24"/>
        </w:rPr>
        <w:t>，结果显示保底时点随 BMI 与综合影响因子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33F9">
        <w:rPr>
          <w:rFonts w:ascii="宋体" w:hAnsi="宋体" w:cs="宋体" w:hint="eastAsia"/>
          <w:szCs w:val="24"/>
        </w:rPr>
        <w:t>的升高呈现显著延迟趋势：组</w:t>
      </w:r>
      <w:r w:rsidR="004443EC">
        <w:rPr>
          <w:rFonts w:ascii="宋体" w:hAnsi="宋体" w:cs="宋体" w:hint="eastAsia"/>
          <w:szCs w:val="24"/>
        </w:rPr>
        <w:t>0</w:t>
      </w:r>
      <w:r w:rsidRPr="005C33F9">
        <w:rPr>
          <w:rFonts w:ascii="宋体" w:hAnsi="宋体" w:cs="宋体" w:hint="eastAsia"/>
          <w:szCs w:val="24"/>
        </w:rPr>
        <w:t>的保底时点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5C33F9">
        <w:rPr>
          <w:rFonts w:ascii="宋体" w:hAnsi="宋体" w:cs="宋体" w:hint="eastAsia"/>
          <w:szCs w:val="24"/>
        </w:rPr>
        <w:t>为 16.0 周，组7的保底时点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5C33F9">
        <w:rPr>
          <w:rFonts w:ascii="宋体" w:hAnsi="宋体" w:cs="宋体" w:hint="eastAsia"/>
          <w:szCs w:val="24"/>
        </w:rPr>
        <w:t>为25.0周，该数值对应临床推</w:t>
      </w:r>
      <w:r w:rsidRPr="005C33F9">
        <w:rPr>
          <w:rFonts w:ascii="宋体" w:hAnsi="宋体" w:cs="宋体" w:hint="eastAsia"/>
          <w:szCs w:val="24"/>
        </w:rPr>
        <w:lastRenderedPageBreak/>
        <w:t>荐检测孕周的上限；与问题二同BMI区间的保底时点相比，问题三的保底时点平均延迟0.5-1.2周，延迟原因是问题三综合考虑了身高、年龄、检测误差等因素，这些因素共同增加了 Y 染色体浓度的达标难度。</w:t>
      </w:r>
    </w:p>
    <w:p w14:paraId="49F09028" w14:textId="03F19354" w:rsidR="56572395" w:rsidRDefault="56572395" w:rsidP="56572395">
      <w:pPr>
        <w:ind w:firstLine="480"/>
      </w:pPr>
      <w:r>
        <w:t>（</w:t>
      </w:r>
      <w:r>
        <w:t>4</w:t>
      </w:r>
      <w:r>
        <w:t>）两阶段优化结果</w:t>
      </w:r>
    </w:p>
    <w:p w14:paraId="06BE3B87" w14:textId="6D4911E8" w:rsidR="56572395" w:rsidRPr="009927F5" w:rsidRDefault="009927F5" w:rsidP="56572395">
      <w:pPr>
        <w:ind w:firstLine="480"/>
        <w:rPr>
          <w:rFonts w:ascii="宋体" w:hAnsi="宋体" w:cs="宋体" w:hint="eastAsia"/>
          <w:szCs w:val="24"/>
        </w:rPr>
      </w:pPr>
      <w:r w:rsidRPr="009927F5">
        <w:rPr>
          <w:rFonts w:ascii="宋体" w:hAnsi="宋体" w:cs="宋体" w:hint="eastAsia"/>
          <w:szCs w:val="24"/>
        </w:rPr>
        <w:t>对每组筛选步长为0.25周的候选首次检测时点，计算每个候选时点对应的期望检测时间、风险成本与总成本，最终确定使总成本最小的最优首次检测时点t0，结果如下表所示。各组最优首次检测时点t0分布在11.0-13.2周之间：组0属于低 BMI 且低综合影响因子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927F5">
        <w:rPr>
          <w:rFonts w:ascii="宋体" w:hAnsi="宋体" w:cs="宋体" w:hint="eastAsia"/>
          <w:szCs w:val="24"/>
        </w:rPr>
        <w:t>的组别，该组最优首次检测时点t0为11.0周，早期达标率为 78.5%，期望检测时间为12.15周，总成本为12.03，是所有组别中总成本最低的；组 7 属于高 BMI 且高综合影响因子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927F5">
        <w:rPr>
          <w:rFonts w:ascii="宋体" w:hAnsi="宋体" w:cs="宋体" w:hint="eastAsia"/>
          <w:szCs w:val="24"/>
        </w:rPr>
        <w:t>的组别，该组最优首次检测时点t0为 13.2 周，早期达标率为60.2%，期望检测时间为16.82周，总成本为16.95，是所有组别中总成本最高的。与问题二同 BMI 区间的最优首次检测时点相比，问题三的最优首次检测时点平均增加0.3-0.8周，增加原因是问题三需在早期检测与多因素风险之间寻找平衡，通过适当推迟检测时点确保达标准确性。</w:t>
      </w:r>
    </w:p>
    <w:p w14:paraId="24C95099" w14:textId="34D54E09" w:rsidR="56572395" w:rsidRDefault="56572395" w:rsidP="56572395">
      <w:pPr>
        <w:ind w:firstLine="480"/>
      </w:pPr>
      <w:r>
        <w:t>（</w:t>
      </w:r>
      <w:r>
        <w:t>5</w:t>
      </w:r>
      <w:r>
        <w:t>）检测误差影响分析</w:t>
      </w:r>
    </w:p>
    <w:p w14:paraId="2A2CA49A" w14:textId="1AB8708A" w:rsidR="56572395" w:rsidRDefault="009927F5" w:rsidP="56572395">
      <w:pPr>
        <w:ind w:firstLine="480"/>
        <w:rPr>
          <w:rFonts w:ascii="宋体" w:hAnsi="宋体" w:cs="宋体"/>
          <w:szCs w:val="24"/>
        </w:rPr>
      </w:pPr>
      <w:r w:rsidRPr="009927F5">
        <w:rPr>
          <w:rFonts w:ascii="宋体" w:hAnsi="宋体" w:cs="宋体" w:hint="eastAsia"/>
          <w:szCs w:val="24"/>
        </w:rPr>
        <w:t>将检测误差划分为低误差、中误差、高误差三个等级，其中低误差等级对应的</w:t>
      </w:r>
      <m:oMath>
        <m:r>
          <w:rPr>
            <w:rFonts w:ascii="Cambria Math" w:hAnsi="Cambria Math" w:cs="宋体"/>
            <w:szCs w:val="24"/>
          </w:rPr>
          <m:t>C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V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9927F5">
        <w:rPr>
          <w:rFonts w:ascii="宋体" w:hAnsi="宋体" w:cs="宋体" w:hint="eastAsia"/>
          <w:szCs w:val="24"/>
        </w:rPr>
        <w:t>取值小于 0.1，中误差等级对应的</w:t>
      </w:r>
      <m:oMath>
        <m:r>
          <w:rPr>
            <w:rFonts w:ascii="Cambria Math" w:hAnsi="Cambria Math" w:cs="宋体"/>
            <w:szCs w:val="24"/>
          </w:rPr>
          <m:t>C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V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9927F5">
        <w:rPr>
          <w:rFonts w:ascii="宋体" w:hAnsi="宋体" w:cs="宋体" w:hint="eastAsia"/>
          <w:szCs w:val="24"/>
        </w:rPr>
        <w:t>取值介于 0.1 与 0.2 之间，高误差等级对应的</w:t>
      </w:r>
      <m:oMath>
        <m:r>
          <w:rPr>
            <w:rFonts w:ascii="Cambria Math" w:hAnsi="Cambria Math" w:cs="宋体"/>
            <w:szCs w:val="24"/>
          </w:rPr>
          <m:t>C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V</m:t>
            </m:r>
          </m:e>
          <m:sub>
            <m:r>
              <w:rPr>
                <w:rFonts w:ascii="Cambria Math" w:hAnsi="Cambria Math" w:cs="宋体"/>
                <w:szCs w:val="24"/>
              </w:rPr>
              <m:t>i</m:t>
            </m:r>
          </m:sub>
        </m:sSub>
      </m:oMath>
      <w:r w:rsidRPr="009927F5">
        <w:rPr>
          <w:rFonts w:ascii="宋体" w:hAnsi="宋体" w:cs="宋体" w:hint="eastAsia"/>
          <w:szCs w:val="24"/>
        </w:rPr>
        <w:t>取值大于 0.2，基于该分级分析检测误差对时点选择的影响。结果显示：低误差组的最优首次检测时点t0平均为11.5周，保底时点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9927F5">
        <w:rPr>
          <w:rFonts w:ascii="宋体" w:hAnsi="宋体" w:cs="宋体" w:hint="eastAsia"/>
          <w:szCs w:val="24"/>
        </w:rPr>
        <w:t>平均为 18.2 周；中误差组的最优首次检测时点t0平均为 12.3 周，保底时点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9927F5">
        <w:rPr>
          <w:rFonts w:ascii="宋体" w:hAnsi="宋体" w:cs="宋体" w:hint="eastAsia"/>
          <w:szCs w:val="24"/>
        </w:rPr>
        <w:t>平均为 20.5 周；高误差组的最优首次检测时点t0平均为 13.1 周，保底时点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9927F5">
        <w:rPr>
          <w:rFonts w:ascii="宋体" w:hAnsi="宋体" w:cs="宋体" w:hint="eastAsia"/>
          <w:szCs w:val="24"/>
        </w:rPr>
        <w:t>平均为 23.7 周。从分级结果可见，检测误差每升高一个等级，最优首次检测时点t0延迟 0.8-0.9 周，保底时点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t</m:t>
            </m:r>
          </m:e>
          <m:sub>
            <m:r>
              <w:rPr>
                <w:rFonts w:ascii="Cambria Math" w:hAnsi="Cambria Math" w:cs="宋体"/>
                <w:szCs w:val="24"/>
              </w:rPr>
              <m:t>star</m:t>
            </m:r>
          </m:sub>
        </m:sSub>
      </m:oMath>
      <w:r w:rsidRPr="009927F5">
        <w:rPr>
          <w:rFonts w:ascii="宋体" w:hAnsi="宋体" w:cs="宋体" w:hint="eastAsia"/>
          <w:szCs w:val="24"/>
        </w:rPr>
        <w:t>延迟 2.3-3.2 周，该规律表明高误差情况下需适当推迟检测时点，以确保 Y 染色体浓度达到 4% 的概率，避免因误差导致的误判。</w:t>
      </w:r>
    </w:p>
    <w:p w14:paraId="753E74CE" w14:textId="13263ECA" w:rsidR="004443EC" w:rsidRDefault="004443EC" w:rsidP="004443EC">
      <w:pPr>
        <w:ind w:firstLine="480"/>
      </w:pP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风险综合评估</w:t>
      </w:r>
    </w:p>
    <w:p w14:paraId="69D95D3F" w14:textId="1CD98081" w:rsidR="004443EC" w:rsidRDefault="004443EC" w:rsidP="004443EC">
      <w:pPr>
        <w:ind w:firstLine="480"/>
        <w:rPr>
          <w:rFonts w:hint="eastAsia"/>
        </w:rPr>
      </w:pPr>
      <w:r>
        <w:rPr>
          <w:rFonts w:hint="eastAsia"/>
        </w:rPr>
        <w:t>为全面评估多因素下检测策略的风险特征，对不同</w:t>
      </w:r>
      <w:r>
        <w:rPr>
          <w:rFonts w:hint="eastAsia"/>
        </w:rPr>
        <w:t xml:space="preserve"> BMI </w:t>
      </w:r>
      <w:r>
        <w:rPr>
          <w:rFonts w:hint="eastAsia"/>
        </w:rPr>
        <w:t>组的综合风险分数、风险组件分布及策略效果进行多维度可视化分析，结果如图所示。</w:t>
      </w:r>
    </w:p>
    <w:p w14:paraId="52DB3452" w14:textId="3BA96EF3" w:rsidR="004443EC" w:rsidRDefault="004443EC" w:rsidP="004443EC">
      <w:pPr>
        <w:ind w:firstLine="480"/>
        <w:jc w:val="center"/>
      </w:pPr>
      <w:r w:rsidRPr="004443EC">
        <w:rPr>
          <w:noProof/>
        </w:rPr>
        <w:drawing>
          <wp:inline distT="0" distB="0" distL="0" distR="0" wp14:anchorId="37142994" wp14:editId="653A53E1">
            <wp:extent cx="3459419" cy="2959908"/>
            <wp:effectExtent l="0" t="0" r="8255" b="0"/>
            <wp:docPr id="21021873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92" cy="296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CD17" w14:textId="19897E62" w:rsidR="004443EC" w:rsidRDefault="004443EC" w:rsidP="004443EC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不同</w:t>
      </w:r>
      <w:r>
        <w:rPr>
          <w:rFonts w:hint="eastAsia"/>
        </w:rPr>
        <w:t>BMI</w:t>
      </w:r>
      <w:r>
        <w:rPr>
          <w:rFonts w:hint="eastAsia"/>
        </w:rPr>
        <w:t>组综合风险分数图</w:t>
      </w:r>
    </w:p>
    <w:p w14:paraId="5FF98004" w14:textId="0FB08F98" w:rsidR="004443EC" w:rsidRPr="004443EC" w:rsidRDefault="004443EC" w:rsidP="004443EC">
      <w:pPr>
        <w:ind w:firstLine="480"/>
        <w:rPr>
          <w:rFonts w:hint="eastAsia"/>
        </w:rPr>
      </w:pPr>
      <w:r>
        <w:rPr>
          <w:rFonts w:hint="eastAsia"/>
        </w:rPr>
        <w:t>图中左上角展示了低、中、高</w:t>
      </w:r>
      <w:r>
        <w:rPr>
          <w:rFonts w:hint="eastAsia"/>
        </w:rPr>
        <w:t xml:space="preserve"> BMI </w:t>
      </w:r>
      <w:r>
        <w:rPr>
          <w:rFonts w:hint="eastAsia"/>
        </w:rPr>
        <w:t>组的综合风险分数对比，高</w:t>
      </w:r>
      <w:r>
        <w:rPr>
          <w:rFonts w:hint="eastAsia"/>
        </w:rPr>
        <w:t xml:space="preserve"> BMI </w:t>
      </w:r>
      <w:r>
        <w:rPr>
          <w:rFonts w:hint="eastAsia"/>
        </w:rPr>
        <w:t>组风险分</w:t>
      </w:r>
      <w:r>
        <w:rPr>
          <w:rFonts w:hint="eastAsia"/>
        </w:rPr>
        <w:lastRenderedPageBreak/>
        <w:t>数（</w:t>
      </w:r>
      <w:r>
        <w:rPr>
          <w:rFonts w:hint="eastAsia"/>
        </w:rPr>
        <w:t>0.873</w:t>
      </w:r>
      <w:r>
        <w:rPr>
          <w:rFonts w:hint="eastAsia"/>
        </w:rPr>
        <w:t>）显著高于低</w:t>
      </w:r>
      <w:r>
        <w:rPr>
          <w:rFonts w:hint="eastAsia"/>
        </w:rPr>
        <w:t xml:space="preserve"> BMI </w:t>
      </w:r>
      <w:r>
        <w:rPr>
          <w:rFonts w:hint="eastAsia"/>
        </w:rPr>
        <w:t>组（</w:t>
      </w:r>
      <w:r>
        <w:rPr>
          <w:rFonts w:hint="eastAsia"/>
        </w:rPr>
        <w:t>0.190</w:t>
      </w:r>
      <w:r>
        <w:rPr>
          <w:rFonts w:hint="eastAsia"/>
        </w:rPr>
        <w:t>），直观体现多因素对风险的叠加作用；右上角雷达图呈现时间风险、检测风险、成本风险、临床风险的组间差异，高</w:t>
      </w:r>
      <w:r>
        <w:rPr>
          <w:rFonts w:hint="eastAsia"/>
        </w:rPr>
        <w:t xml:space="preserve"> BMI </w:t>
      </w:r>
      <w:r>
        <w:rPr>
          <w:rFonts w:hint="eastAsia"/>
        </w:rPr>
        <w:t>组在多类风险维度上均处于较高水平，低</w:t>
      </w:r>
      <w:r>
        <w:rPr>
          <w:rFonts w:hint="eastAsia"/>
        </w:rPr>
        <w:t xml:space="preserve"> BMI </w:t>
      </w:r>
      <w:r>
        <w:rPr>
          <w:rFonts w:hint="eastAsia"/>
        </w:rPr>
        <w:t>组则相对可控；左下角对比了不同组的首次达标率与预期完成时间，高</w:t>
      </w:r>
      <w:r>
        <w:rPr>
          <w:rFonts w:hint="eastAsia"/>
        </w:rPr>
        <w:t xml:space="preserve"> BMI </w:t>
      </w:r>
      <w:r>
        <w:rPr>
          <w:rFonts w:hint="eastAsia"/>
        </w:rPr>
        <w:t>组首次达标率（</w:t>
      </w:r>
      <w:r>
        <w:rPr>
          <w:rFonts w:hint="eastAsia"/>
        </w:rPr>
        <w:t>42.3%</w:t>
      </w:r>
      <w:r>
        <w:rPr>
          <w:rFonts w:hint="eastAsia"/>
        </w:rPr>
        <w:t>）低于低</w:t>
      </w:r>
      <w:r>
        <w:rPr>
          <w:rFonts w:hint="eastAsia"/>
        </w:rPr>
        <w:t xml:space="preserve"> BMI </w:t>
      </w:r>
      <w:r>
        <w:rPr>
          <w:rFonts w:hint="eastAsia"/>
        </w:rPr>
        <w:t>组（</w:t>
      </w:r>
      <w:r>
        <w:rPr>
          <w:rFonts w:hint="eastAsia"/>
        </w:rPr>
        <w:t>47.2%</w:t>
      </w:r>
      <w:r>
        <w:rPr>
          <w:rFonts w:hint="eastAsia"/>
        </w:rPr>
        <w:t>），预期完成时间（</w:t>
      </w:r>
      <w:r>
        <w:rPr>
          <w:rFonts w:hint="eastAsia"/>
        </w:rPr>
        <w:t>15.73</w:t>
      </w:r>
      <w:r>
        <w:rPr>
          <w:rFonts w:hint="eastAsia"/>
        </w:rPr>
        <w:t>周）更长，进一步验证多因素对达标效率的负面影响；右下角模型性能汇总显示，达标率稳定性、风险组分布等指标符合临床与建模预期，模型整体得分为</w:t>
      </w:r>
      <w:r>
        <w:rPr>
          <w:rFonts w:hint="eastAsia"/>
        </w:rPr>
        <w:t xml:space="preserve"> 77.6/100</w:t>
      </w:r>
      <w:r>
        <w:rPr>
          <w:rFonts w:hint="eastAsia"/>
        </w:rPr>
        <w:t>，处于</w:t>
      </w:r>
      <w:r>
        <w:rPr>
          <w:rFonts w:hint="eastAsia"/>
        </w:rPr>
        <w:t xml:space="preserve"> </w:t>
      </w:r>
      <w:r>
        <w:rPr>
          <w:rFonts w:hint="eastAsia"/>
        </w:rPr>
        <w:t>“一般”</w:t>
      </w:r>
      <w:r>
        <w:rPr>
          <w:rFonts w:hint="eastAsia"/>
        </w:rPr>
        <w:t xml:space="preserve"> </w:t>
      </w:r>
      <w:r>
        <w:rPr>
          <w:rFonts w:hint="eastAsia"/>
        </w:rPr>
        <w:t>水平但对临床决策具有参考价值。</w:t>
      </w:r>
    </w:p>
    <w:p w14:paraId="63657B30" w14:textId="3FCB4251" w:rsidR="56572395" w:rsidRDefault="56572395" w:rsidP="56572395">
      <w:pPr>
        <w:ind w:firstLine="480"/>
      </w:pPr>
      <w:r>
        <w:t>（</w:t>
      </w:r>
      <w:r w:rsidR="004443EC">
        <w:rPr>
          <w:rFonts w:hint="eastAsia"/>
        </w:rPr>
        <w:t>7</w:t>
      </w:r>
      <w:r>
        <w:t>）敏感性分析</w:t>
      </w:r>
    </w:p>
    <w:p w14:paraId="1FAFDB25" w14:textId="20559E8F" w:rsidR="56572395" w:rsidRPr="004443EC" w:rsidRDefault="004443EC" w:rsidP="56572395">
      <w:pPr>
        <w:ind w:firstLine="480"/>
        <w:rPr>
          <w:rFonts w:hint="eastAsia"/>
        </w:rPr>
      </w:pPr>
      <w:r w:rsidRPr="004443EC">
        <w:rPr>
          <w:rFonts w:hint="eastAsia"/>
        </w:rPr>
        <w:t>针对综合影响因子权重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Pr="004443EC">
        <w:rPr>
          <w:rFonts w:hint="eastAsia"/>
        </w:rPr>
        <w:t>与风险成本系数</w:t>
      </w:r>
      <m:oMath>
        <m:r>
          <w:rPr>
            <w:rFonts w:ascii="Cambria Math" w:hAnsi="Cambria Math"/>
          </w:rPr>
          <m:t>α</m:t>
        </m:r>
      </m:oMath>
      <w:r w:rsidRPr="004443EC">
        <w:rPr>
          <w:rFonts w:hint="eastAsia"/>
        </w:rPr>
        <w:t>开展敏感性分析，其中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Pr="004443EC">
        <w:rPr>
          <w:rFonts w:hint="eastAsia"/>
        </w:rPr>
        <w:t>的取值范围设定为</w:t>
      </w:r>
      <w:r w:rsidRPr="004443EC">
        <w:rPr>
          <w:rFonts w:hint="eastAsia"/>
        </w:rPr>
        <w:t>0.8</w:t>
      </w:r>
      <w:r w:rsidRPr="004443EC">
        <w:rPr>
          <w:rFonts w:hint="eastAsia"/>
        </w:rPr>
        <w:t>至</w:t>
      </w:r>
      <w:r w:rsidRPr="004443EC">
        <w:rPr>
          <w:rFonts w:hint="eastAsia"/>
        </w:rPr>
        <w:t>1.6</w:t>
      </w:r>
      <w:r w:rsidRPr="004443EC"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</m:oMath>
      <w:r w:rsidRPr="004443EC">
        <w:rPr>
          <w:rFonts w:hint="eastAsia"/>
        </w:rPr>
        <w:t>的取值范围设定为</w:t>
      </w:r>
      <w:r w:rsidRPr="004443EC">
        <w:rPr>
          <w:rFonts w:hint="eastAsia"/>
        </w:rPr>
        <w:t>0.8</w:t>
      </w:r>
      <w:r w:rsidRPr="004443EC">
        <w:rPr>
          <w:rFonts w:hint="eastAsia"/>
        </w:rPr>
        <w:t>至</w:t>
      </w:r>
      <w:r w:rsidRPr="004443EC">
        <w:rPr>
          <w:rFonts w:hint="eastAsia"/>
        </w:rPr>
        <w:t>1.2</w:t>
      </w:r>
      <w:r w:rsidRPr="004443EC">
        <w:rPr>
          <w:rFonts w:hint="eastAsia"/>
        </w:rPr>
        <w:t>，通过调整参数取值观察最优首次检测时点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的变化幅度，以验证模型稳健性。结果显示：当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Pr="004443EC">
        <w:rPr>
          <w:rFonts w:hint="eastAsia"/>
        </w:rPr>
        <w:t>从</w:t>
      </w:r>
      <w:r w:rsidRPr="004443EC">
        <w:rPr>
          <w:rFonts w:hint="eastAsia"/>
        </w:rPr>
        <w:t>0.8</w:t>
      </w:r>
      <w:r w:rsidRPr="004443EC">
        <w:rPr>
          <w:rFonts w:hint="eastAsia"/>
        </w:rPr>
        <w:t>增加至</w:t>
      </w:r>
      <w:r w:rsidRPr="004443EC">
        <w:rPr>
          <w:rFonts w:hint="eastAsia"/>
        </w:rPr>
        <w:t>1.6</w:t>
      </w:r>
      <w:r w:rsidRPr="004443EC">
        <w:rPr>
          <w:rFonts w:hint="eastAsia"/>
        </w:rPr>
        <w:t>时，各组最优首次检测时点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的变化幅度在</w:t>
      </w:r>
      <w:r w:rsidRPr="004443EC">
        <w:rPr>
          <w:rFonts w:hint="eastAsia"/>
        </w:rPr>
        <w:t>0.0</w:t>
      </w:r>
      <w:r w:rsidRPr="004443EC">
        <w:rPr>
          <w:rFonts w:hint="eastAsia"/>
        </w:rPr>
        <w:t>周至</w:t>
      </w:r>
      <w:r w:rsidRPr="004443EC">
        <w:rPr>
          <w:rFonts w:hint="eastAsia"/>
        </w:rPr>
        <w:t>0.3</w:t>
      </w:r>
      <w:r w:rsidRPr="004443EC">
        <w:rPr>
          <w:rFonts w:hint="eastAsia"/>
        </w:rPr>
        <w:t>周之间，其中组</w:t>
      </w:r>
      <w:r w:rsidRPr="004443EC">
        <w:rPr>
          <w:rFonts w:hint="eastAsia"/>
        </w:rPr>
        <w:t>7</w:t>
      </w:r>
      <w:r w:rsidRPr="004443EC">
        <w:rPr>
          <w:rFonts w:hint="eastAsia"/>
        </w:rPr>
        <w:t>的变化幅度最大，该组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从</w:t>
      </w:r>
      <w:r w:rsidRPr="004443EC">
        <w:rPr>
          <w:rFonts w:hint="eastAsia"/>
        </w:rPr>
        <w:t>13.2</w:t>
      </w:r>
      <w:r w:rsidRPr="004443EC">
        <w:rPr>
          <w:rFonts w:hint="eastAsia"/>
        </w:rPr>
        <w:t>周调整至</w:t>
      </w:r>
      <w:r w:rsidRPr="004443EC">
        <w:rPr>
          <w:rFonts w:hint="eastAsia"/>
        </w:rPr>
        <w:t>13.5</w:t>
      </w:r>
      <w:r w:rsidRPr="004443EC">
        <w:rPr>
          <w:rFonts w:hint="eastAsia"/>
        </w:rPr>
        <w:t>周；当</w:t>
      </w:r>
      <m:oMath>
        <m:r>
          <w:rPr>
            <w:rFonts w:ascii="Cambria Math" w:hAnsi="Cambria Math"/>
          </w:rPr>
          <m:t>α</m:t>
        </m:r>
      </m:oMath>
      <w:r w:rsidRPr="004443EC">
        <w:rPr>
          <w:rFonts w:hint="eastAsia"/>
        </w:rPr>
        <w:t>从</w:t>
      </w:r>
      <w:r w:rsidRPr="004443EC">
        <w:rPr>
          <w:rFonts w:hint="eastAsia"/>
        </w:rPr>
        <w:t xml:space="preserve"> 0.8 </w:t>
      </w:r>
      <w:r w:rsidRPr="004443EC">
        <w:rPr>
          <w:rFonts w:hint="eastAsia"/>
        </w:rPr>
        <w:t>增加至</w:t>
      </w:r>
      <w:r w:rsidRPr="004443EC">
        <w:rPr>
          <w:rFonts w:hint="eastAsia"/>
        </w:rPr>
        <w:t xml:space="preserve"> 1.2 </w:t>
      </w:r>
      <w:r w:rsidRPr="004443EC">
        <w:rPr>
          <w:rFonts w:hint="eastAsia"/>
        </w:rPr>
        <w:t>时，各组最优首次检测时点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的变化幅度在</w:t>
      </w:r>
      <w:r w:rsidRPr="004443EC">
        <w:rPr>
          <w:rFonts w:hint="eastAsia"/>
        </w:rPr>
        <w:t>0.0</w:t>
      </w:r>
      <w:r w:rsidRPr="004443EC">
        <w:rPr>
          <w:rFonts w:hint="eastAsia"/>
        </w:rPr>
        <w:t>周至</w:t>
      </w:r>
      <w:r w:rsidRPr="004443EC">
        <w:rPr>
          <w:rFonts w:hint="eastAsia"/>
        </w:rPr>
        <w:t>0.2</w:t>
      </w:r>
      <w:r w:rsidRPr="004443EC">
        <w:rPr>
          <w:rFonts w:hint="eastAsia"/>
        </w:rPr>
        <w:t>周之间，其中组</w:t>
      </w:r>
      <w:r w:rsidRPr="004443EC">
        <w:rPr>
          <w:rFonts w:hint="eastAsia"/>
        </w:rPr>
        <w:t>5</w:t>
      </w:r>
      <w:r w:rsidRPr="004443EC">
        <w:rPr>
          <w:rFonts w:hint="eastAsia"/>
        </w:rPr>
        <w:t>的变化幅度最大，该组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从</w:t>
      </w:r>
      <w:r w:rsidRPr="004443EC">
        <w:rPr>
          <w:rFonts w:hint="eastAsia"/>
        </w:rPr>
        <w:t xml:space="preserve"> 12.8 </w:t>
      </w:r>
      <w:r w:rsidRPr="004443EC">
        <w:rPr>
          <w:rFonts w:hint="eastAsia"/>
        </w:rPr>
        <w:t>周调整至</w:t>
      </w:r>
      <w:r w:rsidRPr="004443EC">
        <w:rPr>
          <w:rFonts w:hint="eastAsia"/>
        </w:rPr>
        <w:t>13.0</w:t>
      </w:r>
      <w:r w:rsidRPr="004443EC">
        <w:rPr>
          <w:rFonts w:hint="eastAsia"/>
        </w:rPr>
        <w:t>周。整体来看，最优首次检测时点</w:t>
      </w:r>
      <w:r w:rsidRPr="004443EC">
        <w:rPr>
          <w:rFonts w:hint="eastAsia"/>
        </w:rPr>
        <w:t>t0</w:t>
      </w:r>
      <w:r w:rsidRPr="004443EC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Pr="004443EC">
        <w:rPr>
          <w:rFonts w:hint="eastAsia"/>
        </w:rPr>
        <w:t>与</w:t>
      </w:r>
      <m:oMath>
        <m:r>
          <w:rPr>
            <w:rFonts w:ascii="Cambria Math" w:hAnsi="Cambria Math"/>
          </w:rPr>
          <m:t>α</m:t>
        </m:r>
      </m:oMath>
      <w:r w:rsidRPr="004443EC">
        <w:rPr>
          <w:rFonts w:hint="eastAsia"/>
        </w:rPr>
        <w:t>的参数变化不敏感，表明模型具有良好的稳健性。</w:t>
      </w:r>
    </w:p>
    <w:p w14:paraId="3AE48ECE" w14:textId="668DD505" w:rsidR="56572395" w:rsidRDefault="56572395" w:rsidP="004443EC">
      <w:pPr>
        <w:ind w:firstLineChars="0" w:firstLine="0"/>
        <w:rPr>
          <w:rFonts w:hint="eastAsia"/>
        </w:rPr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 w:hint="eastAsia"/>
          <w:kern w:val="44"/>
          <w:sz w:val="28"/>
          <w:szCs w:val="28"/>
        </w:rPr>
      </w:pPr>
      <w:bookmarkStart w:id="23" w:name="_Toc10243"/>
      <w:r w:rsidRPr="129074C9">
        <w:rPr>
          <w:rFonts w:ascii="黑体" w:hAnsi="黑体" w:hint="eastAsia"/>
          <w:kern w:val="44"/>
          <w:sz w:val="28"/>
          <w:szCs w:val="28"/>
        </w:rPr>
        <w:t>模型检验</w:t>
      </w:r>
      <w:bookmarkEnd w:id="23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 w:hint="eastAsia"/>
          <w:kern w:val="44"/>
          <w:sz w:val="28"/>
          <w:szCs w:val="28"/>
        </w:rPr>
      </w:pPr>
      <w:bookmarkStart w:id="24" w:name="_Toc24900"/>
      <w:r w:rsidRPr="129074C9">
        <w:rPr>
          <w:rFonts w:ascii="黑体" w:hAnsi="黑体" w:hint="eastAsia"/>
          <w:kern w:val="44"/>
          <w:sz w:val="28"/>
          <w:szCs w:val="28"/>
        </w:rPr>
        <w:t>模型优缺点</w:t>
      </w:r>
      <w:bookmarkStart w:id="25" w:name="_Toc57576292"/>
      <w:r w:rsidRPr="129074C9">
        <w:rPr>
          <w:rFonts w:ascii="黑体" w:hAnsi="黑体" w:hint="eastAsia"/>
          <w:kern w:val="44"/>
          <w:sz w:val="28"/>
          <w:szCs w:val="28"/>
        </w:rPr>
        <w:t>评价</w:t>
      </w:r>
      <w:bookmarkEnd w:id="24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 w:hint="eastAsia"/>
          <w:b/>
          <w:bCs/>
          <w:color w:val="000000" w:themeColor="text1"/>
          <w:szCs w:val="32"/>
        </w:rPr>
      </w:pPr>
      <w:bookmarkStart w:id="26" w:name="_Toc30007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模型的优点</w:t>
      </w:r>
      <w:bookmarkStart w:id="27" w:name="_Toc57576293"/>
      <w:bookmarkEnd w:id="25"/>
      <w:bookmarkEnd w:id="26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 w:hint="eastAsia"/>
          <w:b/>
          <w:bCs/>
          <w:color w:val="000000" w:themeColor="text1"/>
          <w:szCs w:val="32"/>
        </w:rPr>
      </w:pPr>
      <w:bookmarkStart w:id="28" w:name="_Toc19695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lastRenderedPageBreak/>
        <w:t xml:space="preserve">7.2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</w:t>
      </w:r>
      <w:bookmarkEnd w:id="27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缺点</w:t>
      </w:r>
      <w:bookmarkEnd w:id="28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 w:hint="eastAsia"/>
          <w:b/>
          <w:bCs/>
          <w:color w:val="000000" w:themeColor="text1"/>
          <w:szCs w:val="32"/>
        </w:rPr>
      </w:pPr>
      <w:bookmarkStart w:id="29" w:name="_Toc21249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模型的改进</w:t>
      </w:r>
      <w:bookmarkEnd w:id="29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黑体" w:hAnsi="黑体" w:hint="eastAsia"/>
          <w:kern w:val="44"/>
          <w:sz w:val="28"/>
          <w:szCs w:val="28"/>
          <w:lang w:val="zh-CN"/>
        </w:rPr>
      </w:pPr>
      <w:bookmarkStart w:id="30" w:name="_Toc57576295"/>
      <w:bookmarkStart w:id="31" w:name="_Toc326"/>
      <w:r w:rsidRPr="129074C9">
        <w:rPr>
          <w:rFonts w:ascii="黑体" w:hAnsi="黑体" w:hint="eastAsia"/>
          <w:kern w:val="44"/>
          <w:sz w:val="28"/>
          <w:szCs w:val="28"/>
        </w:rPr>
        <w:lastRenderedPageBreak/>
        <w:t>参考文献</w:t>
      </w:r>
      <w:bookmarkEnd w:id="30"/>
      <w:bookmarkEnd w:id="31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f1"/>
        <w:spacing w:beforeLines="50" w:before="156" w:afterLines="50" w:after="156"/>
        <w:outlineLvl w:val="0"/>
        <w:rPr>
          <w:sz w:val="28"/>
        </w:rPr>
      </w:pPr>
      <w:bookmarkStart w:id="32" w:name="_Toc15480"/>
      <w:r>
        <w:rPr>
          <w:rFonts w:hint="eastAsia"/>
          <w:sz w:val="28"/>
        </w:rPr>
        <w:lastRenderedPageBreak/>
        <w:t>附录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295B5" w14:textId="77777777" w:rsidR="00E05836" w:rsidRDefault="00E05836">
      <w:pPr>
        <w:ind w:firstLine="480"/>
      </w:pPr>
      <w:r>
        <w:separator/>
      </w:r>
    </w:p>
  </w:endnote>
  <w:endnote w:type="continuationSeparator" w:id="0">
    <w:p w14:paraId="4EE61675" w14:textId="77777777" w:rsidR="00E05836" w:rsidRDefault="00E0583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10023" w14:textId="77777777" w:rsidR="00E05836" w:rsidRDefault="00E05836">
      <w:pPr>
        <w:ind w:firstLine="480"/>
      </w:pPr>
      <w:r>
        <w:separator/>
      </w:r>
    </w:p>
  </w:footnote>
  <w:footnote w:type="continuationSeparator" w:id="0">
    <w:p w14:paraId="596188C7" w14:textId="77777777" w:rsidR="00E05836" w:rsidRDefault="00E0583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宋体" w:eastAsia="宋体" w:hAnsi="宋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567"/>
      </w:pPr>
      <w:rPr>
        <w:rFonts w:ascii="宋体" w:hAnsi="宋体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0A47"/>
    <w:rsid w:val="00161D4E"/>
    <w:rsid w:val="00161DA2"/>
    <w:rsid w:val="0016310E"/>
    <w:rsid w:val="00163ED5"/>
    <w:rsid w:val="001666E3"/>
    <w:rsid w:val="00166709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000A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3EC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C02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0E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21A4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33F9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3E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1454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27F5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19EB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0A0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4770D"/>
    <w:rsid w:val="00B51258"/>
    <w:rsid w:val="00B523CE"/>
    <w:rsid w:val="00B52A61"/>
    <w:rsid w:val="00B5322C"/>
    <w:rsid w:val="00B539B4"/>
    <w:rsid w:val="00B53D9D"/>
    <w:rsid w:val="00B541B8"/>
    <w:rsid w:val="00B5756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5B0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75D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5836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90A60503-5109-4B37-888B-042B35B1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3EC"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ae">
    <w:name w:val="图表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/>
      <w:sz w:val="18"/>
      <w:szCs w:val="18"/>
    </w:rPr>
  </w:style>
  <w:style w:type="table" w:customStyle="1" w:styleId="af">
    <w:name w:val="三线表"/>
    <w:basedOn w:val="a1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a0"/>
    <w:qFormat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qFormat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eastAsia="宋体" w:hAnsi="Times New Roman" w:cs="Times New Roman"/>
      <w:sz w:val="24"/>
    </w:rPr>
  </w:style>
  <w:style w:type="character" w:customStyle="1" w:styleId="tit">
    <w:name w:val="tit"/>
    <w:basedOn w:val="a0"/>
    <w:qFormat/>
  </w:style>
  <w:style w:type="paragraph" w:customStyle="1" w:styleId="af1">
    <w:name w:val="图表标题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a"/>
    <w:next w:val="a"/>
    <w:uiPriority w:val="37"/>
    <w:unhideWhenUsed/>
    <w:qFormat/>
    <w:rsid w:val="00F11F88"/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21</Pages>
  <Words>408</Words>
  <Characters>18809</Characters>
  <Application>Microsoft Office Word</Application>
  <DocSecurity>0</DocSecurity>
  <Lines>408</Lines>
  <Paragraphs>408</Paragraphs>
  <ScaleCrop>false</ScaleCrop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shaoweixuan62@gmail.com</cp:lastModifiedBy>
  <cp:revision>395</cp:revision>
  <cp:lastPrinted>2020-12-01T11:40:00Z</cp:lastPrinted>
  <dcterms:created xsi:type="dcterms:W3CDTF">2022-02-10T23:53:00Z</dcterms:created>
  <dcterms:modified xsi:type="dcterms:W3CDTF">2025-09-07T06:28:00Z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