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软件生命周期：描述软件产品从概念到实现、交付、使用和维护的整个过程的集合，即软件开发过程。</w:t>
      </w:r>
    </w:p>
    <w:p w:rsidR="00000000" w:rsidRPr="005446EC" w:rsidRDefault="005446EC" w:rsidP="005446EC">
      <w:pPr>
        <w:rPr>
          <w:rFonts w:ascii="微软雅黑" w:eastAsia="微软雅黑" w:hAnsi="微软雅黑" w:hint="eastAsia"/>
          <w:b/>
          <w:sz w:val="21"/>
        </w:rPr>
      </w:pPr>
      <w:r w:rsidRPr="005446EC">
        <w:rPr>
          <w:rFonts w:ascii="微软雅黑" w:eastAsia="微软雅黑" w:hAnsi="微软雅黑" w:cs="宋体"/>
          <w:noProof/>
          <w:sz w:val="28"/>
          <w:szCs w:val="24"/>
        </w:rPr>
        <w:drawing>
          <wp:inline distT="0" distB="0" distL="0" distR="0">
            <wp:extent cx="4742180" cy="3359785"/>
            <wp:effectExtent l="19050" t="0" r="1270" b="0"/>
            <wp:docPr id="1" name="图片 1" descr="C:\Documents and Settings\Administrator\Application Data\Tencent\Users\1418659400\QQ\WinTemp\RichOle\%K77__GTPKDSV$UXMXD]7]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418659400\QQ\WinTemp\RichOle\%K77__GTPKDSV$UXMXD]7]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b/>
          <w:bCs/>
          <w:sz w:val="21"/>
        </w:rPr>
        <w:t>逆向工程</w:t>
      </w:r>
      <w:r w:rsidRPr="005446EC">
        <w:rPr>
          <w:rFonts w:ascii="微软雅黑" w:eastAsia="微软雅黑" w:hAnsi="微软雅黑"/>
          <w:sz w:val="21"/>
        </w:rPr>
        <w:t xml:space="preserve">:  </w:t>
      </w:r>
      <w:r w:rsidRPr="005446EC">
        <w:rPr>
          <w:rFonts w:ascii="微软雅黑" w:eastAsia="微软雅黑" w:hAnsi="微软雅黑" w:hint="eastAsia"/>
          <w:sz w:val="21"/>
        </w:rPr>
        <w:t>根据代码重新创建设计和规格说明信息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proofErr w:type="gramStart"/>
      <w:r w:rsidRPr="005446EC">
        <w:rPr>
          <w:rFonts w:ascii="微软雅黑" w:eastAsia="微软雅黑" w:hAnsi="微软雅黑" w:hint="eastAsia"/>
          <w:b/>
          <w:bCs/>
          <w:sz w:val="21"/>
        </w:rPr>
        <w:t>再工程</w:t>
      </w:r>
      <w:proofErr w:type="gramEnd"/>
      <w:r w:rsidRPr="005446EC">
        <w:rPr>
          <w:rFonts w:ascii="微软雅黑" w:eastAsia="微软雅黑" w:hAnsi="微软雅黑"/>
          <w:sz w:val="21"/>
        </w:rPr>
        <w:t xml:space="preserve">:  </w:t>
      </w:r>
      <w:r w:rsidRPr="005446EC">
        <w:rPr>
          <w:rFonts w:ascii="微软雅黑" w:eastAsia="微软雅黑" w:hAnsi="微软雅黑" w:hint="eastAsia"/>
          <w:sz w:val="21"/>
        </w:rPr>
        <w:t xml:space="preserve">对现有工程进行逆向工程，接着再改变规格说明和设计以完成逻辑模型 ；然后，根据修改的规格说明和设计生成新的系统  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测试的分类（或组织）。各种类型的测试的主要任务及所依赖的文档。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测试的组织：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模块测试、构件测试、单元测试：将每个程序构件与系统中其他构件隔离，对其本身进行测试。文档：构件代码。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集成测试：验证系统构件是否能够按照系统和程序设计规格说明中描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的那样共同工作。文档：设计规格说明。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lastRenderedPageBreak/>
        <w:t>功能测试：对系统进行评估，以确定集成的系统是否确实执行了需求规格说明书中描述的功能。文档：系统功能需求。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性能测试：将系统与这些软件和硬件需求的剩余部分进行比较。当测试在客户的实际工作环境中成功时，它会产生一个确认的系统。文档：其他软件需求。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验收测试：与客户一起执行验收测试，其中根据客户的需求描述对系统进行检查。文档：客户需求规格说明书。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安装测试：确保系统将按照它应该的方式来运行。文档：用户环境。</w:t>
      </w:r>
    </w:p>
    <w:p w:rsidR="005446EC" w:rsidRPr="005446EC" w:rsidRDefault="005446EC" w:rsidP="005446EC">
      <w:pPr>
        <w:rPr>
          <w:rFonts w:ascii="微软雅黑" w:eastAsia="微软雅黑" w:hAnsi="微软雅黑" w:hint="eastAsia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需求分析 确定用户对待开发软件系统的功能、性能、运行环境约束几方面的需求。</w:t>
      </w:r>
    </w:p>
    <w:p w:rsidR="005446EC" w:rsidRPr="005446EC" w:rsidRDefault="005446EC" w:rsidP="005446EC">
      <w:pPr>
        <w:rPr>
          <w:rFonts w:ascii="微软雅黑" w:eastAsia="微软雅黑" w:hAnsi="微软雅黑" w:cs="宋体"/>
          <w:sz w:val="24"/>
          <w:szCs w:val="24"/>
        </w:rPr>
      </w:pPr>
      <w:r w:rsidRPr="005446EC">
        <w:rPr>
          <w:rFonts w:ascii="微软雅黑" w:eastAsia="微软雅黑" w:hAnsi="微软雅黑" w:cs="宋体" w:hint="eastAsia"/>
          <w:b/>
          <w:bCs/>
          <w:sz w:val="24"/>
          <w:szCs w:val="24"/>
        </w:rPr>
        <w:t>软件需求规格说明书SRS(功能，性能和运行环境约束)</w:t>
      </w:r>
    </w:p>
    <w:p w:rsidR="005446EC" w:rsidRPr="005446EC" w:rsidRDefault="005446EC" w:rsidP="005446EC">
      <w:pPr>
        <w:rPr>
          <w:rFonts w:ascii="微软雅黑" w:eastAsia="微软雅黑" w:hAnsi="微软雅黑" w:hint="eastAsia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UML各种模型的使用和含义，UML的基本概念</w:t>
      </w:r>
    </w:p>
    <w:p w:rsidR="005446EC" w:rsidRPr="005446EC" w:rsidRDefault="005446EC" w:rsidP="005446EC">
      <w:pPr>
        <w:rPr>
          <w:rFonts w:ascii="微软雅黑" w:eastAsia="微软雅黑" w:hAnsi="微软雅黑"/>
          <w:sz w:val="21"/>
        </w:rPr>
      </w:pPr>
      <w:r w:rsidRPr="005446EC">
        <w:rPr>
          <w:rFonts w:ascii="微软雅黑" w:eastAsia="微软雅黑" w:hAnsi="微软雅黑" w:hint="eastAsia"/>
          <w:sz w:val="21"/>
        </w:rPr>
        <w:t>4+1模型</w:t>
      </w:r>
    </w:p>
    <w:p w:rsidR="005446EC" w:rsidRPr="005446EC" w:rsidRDefault="005446EC" w:rsidP="005446EC">
      <w:pPr>
        <w:rPr>
          <w:rFonts w:ascii="微软雅黑" w:eastAsia="微软雅黑" w:hAnsi="微软雅黑"/>
          <w:b/>
          <w:sz w:val="21"/>
        </w:rPr>
      </w:pPr>
    </w:p>
    <w:sectPr w:rsidR="005446EC" w:rsidRPr="00544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6EC" w:rsidRDefault="005446EC" w:rsidP="005446EC">
      <w:pPr>
        <w:spacing w:before="0" w:after="0" w:line="240" w:lineRule="auto"/>
      </w:pPr>
      <w:r>
        <w:separator/>
      </w:r>
    </w:p>
  </w:endnote>
  <w:endnote w:type="continuationSeparator" w:id="1">
    <w:p w:rsidR="005446EC" w:rsidRDefault="005446EC" w:rsidP="005446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Segoe UI"/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6EC" w:rsidRDefault="005446EC" w:rsidP="005446EC">
      <w:pPr>
        <w:spacing w:before="0" w:after="0" w:line="240" w:lineRule="auto"/>
      </w:pPr>
      <w:r>
        <w:separator/>
      </w:r>
    </w:p>
  </w:footnote>
  <w:footnote w:type="continuationSeparator" w:id="1">
    <w:p w:rsidR="005446EC" w:rsidRDefault="005446EC" w:rsidP="005446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B22"/>
    <w:multiLevelType w:val="hybridMultilevel"/>
    <w:tmpl w:val="2244DBB8"/>
    <w:lvl w:ilvl="0" w:tplc="9A9A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58808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9B324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629A1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2BCA6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10060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94667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C9A45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94AAB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>
    <w:nsid w:val="210207C0"/>
    <w:multiLevelType w:val="hybridMultilevel"/>
    <w:tmpl w:val="08F4CEB2"/>
    <w:lvl w:ilvl="0" w:tplc="117E8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690EDBDE">
      <w:start w:val="21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9650EBFE">
      <w:start w:val="21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30069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477CE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AC8A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D514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93A2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FE88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6EC"/>
    <w:rsid w:val="0054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6EC"/>
    <w:pPr>
      <w:spacing w:before="100" w:after="200" w:line="276" w:lineRule="auto"/>
    </w:pPr>
    <w:rPr>
      <w:kern w:val="0"/>
      <w:sz w:val="20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6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6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6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6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46EC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46EC"/>
    <w:rPr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46EC"/>
    <w:rPr>
      <w:caps/>
      <w:spacing w:val="15"/>
      <w:kern w:val="0"/>
      <w:sz w:val="20"/>
      <w:szCs w:val="20"/>
      <w:shd w:val="clear" w:color="auto" w:fill="DBE5F1" w:themeFill="accent1" w:themeFillTint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>China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2015-01-11T10:16:00Z</dcterms:created>
  <dcterms:modified xsi:type="dcterms:W3CDTF">2015-01-11T10:23:00Z</dcterms:modified>
</cp:coreProperties>
</file>