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61255EA0" w14:textId="77777777" w:rsidR="00891EE8" w:rsidRDefault="00C71338">
      <w:r>
        <w:t>Universidad Francisco Marroquín</w:t>
      </w:r>
    </w:p>
    <w:p w14:paraId="61255EA1" w14:textId="77777777" w:rsidR="00891EE8" w:rsidRDefault="00C71338">
      <w:r>
        <w:t>Data Wrangling</w:t>
      </w:r>
    </w:p>
    <w:p w14:paraId="61255EA2" w14:textId="77777777" w:rsidR="00891EE8" w:rsidRDefault="00C71338">
      <w:r>
        <w:t>Catedrático: Juan Carlos Girón</w:t>
      </w:r>
    </w:p>
    <w:p w14:paraId="61255EA3" w14:textId="77777777" w:rsidR="00891EE8" w:rsidRDefault="00C71338">
      <w:r>
        <w:t>Auxiliar: José Josué</w:t>
      </w:r>
    </w:p>
    <w:p w14:paraId="61255EA4" w14:textId="77777777" w:rsidR="00891EE8" w:rsidRDefault="00891EE8"/>
    <w:p w14:paraId="61255EA5" w14:textId="77777777" w:rsidR="00891EE8" w:rsidRDefault="00C71338">
      <w:pPr>
        <w:pStyle w:val="Title"/>
        <w:jc w:val="center"/>
      </w:pPr>
      <w:r>
        <w:t>Laboratorio #4</w:t>
      </w:r>
    </w:p>
    <w:p w14:paraId="61255EA6" w14:textId="77777777" w:rsidR="00891EE8" w:rsidRDefault="00891EE8"/>
    <w:p w14:paraId="61255EA7" w14:textId="77777777" w:rsidR="00891EE8" w:rsidRDefault="00C71338">
      <w:bookmarkStart w:id="0" w:name="OLE_LINK15"/>
      <w:bookmarkStart w:id="1" w:name="OLE_LINK16"/>
      <w:r>
        <w:t>La Junta Directiva de Distribuidora del Sur, S.A. está preocupada por el flujo de caja de la empresa de los últimos meses.  Comenzaban a surgir dudas sobre el rumbo a tomar en los años por venir.  En la última asamblea de accionistas, el presidente de la compañía consultó al CEO sobre las siguientes inquietudes:</w:t>
      </w:r>
    </w:p>
    <w:bookmarkEnd w:id="0"/>
    <w:bookmarkEnd w:id="1"/>
    <w:p w14:paraId="1BD41E83" w14:textId="77777777" w:rsidR="001419E6" w:rsidRDefault="001419E6" w:rsidP="001419E6">
      <w:r>
        <w:t>Resumen Ejecutivo</w:t>
      </w:r>
    </w:p>
    <w:p w14:paraId="33A347A8" w14:textId="77777777" w:rsidR="001419E6" w:rsidRDefault="001419E6" w:rsidP="001419E6"/>
    <w:p w14:paraId="1A00B720" w14:textId="77777777" w:rsidR="001419E6" w:rsidRDefault="001419E6" w:rsidP="001419E6">
      <w:r>
        <w:t>En base a las inquietudes presentadas por la Junta Directiva, se realizó un análisis exhaustivo de las operaciones de la Distribuidora del Sur, S.A., tomando como base los datos proporcionados en el último año, particularmente enfocados en las cantidades entregadas, las ventas generadas, y la rentabilidad de las tarifas actuales. Este informe busca proporcionar claridad sobre el flujo de caja, la eficiencia de los pilotos y vehículos, y las estrategias de negocio a seguir para mejorar la rentabilidad y asegurar el crecimiento a largo plazo.</w:t>
      </w:r>
    </w:p>
    <w:p w14:paraId="287DF7DB" w14:textId="77777777" w:rsidR="001419E6" w:rsidRDefault="001419E6" w:rsidP="001419E6"/>
    <w:p w14:paraId="039A4D00" w14:textId="77777777" w:rsidR="001419E6" w:rsidRDefault="001419E6" w:rsidP="001419E6">
      <w:r>
        <w:t>Preguntas de la Junta Directiva</w:t>
      </w:r>
    </w:p>
    <w:p w14:paraId="5188B491" w14:textId="77777777" w:rsidR="001419E6" w:rsidRDefault="001419E6" w:rsidP="001419E6"/>
    <w:p w14:paraId="04840807" w14:textId="77777777" w:rsidR="001419E6" w:rsidRDefault="001419E6" w:rsidP="001419E6">
      <w:r>
        <w:t>1. ¿Debemos invertir en la contratación de más personal?</w:t>
      </w:r>
    </w:p>
    <w:p w14:paraId="5834B6DA" w14:textId="77777777" w:rsidR="001419E6" w:rsidRDefault="001419E6" w:rsidP="001419E6"/>
    <w:p w14:paraId="7957BFE1" w14:textId="77777777" w:rsidR="001419E6" w:rsidRDefault="001419E6" w:rsidP="001419E6">
      <w:r>
        <w:t>Análisis:</w:t>
      </w:r>
    </w:p>
    <w:p w14:paraId="36691027" w14:textId="77777777" w:rsidR="001419E6" w:rsidRDefault="001419E6" w:rsidP="001419E6">
      <w:r>
        <w:t xml:space="preserve">Basado en los volúmenes de ventas y cantidades entregadas, no se observan problemas importantes relacionados con la falta de personal para satisfacer la demanda actual. Sin embargo, si la empresa proyecta un crecimiento en las ventas o en las cantidades entregadas, sería recomendable considerar la contratación de personal adicional en periodos de alta </w:t>
      </w:r>
      <w:r>
        <w:lastRenderedPageBreak/>
        <w:t>demanda, como lo ocurrido en meses anteriores. Una evaluación adicional debe considerar si la automatización de procesos podría ser una mejor inversión antes de contratar más personal.</w:t>
      </w:r>
    </w:p>
    <w:p w14:paraId="779D73EB" w14:textId="77777777" w:rsidR="001419E6" w:rsidRDefault="001419E6" w:rsidP="001419E6"/>
    <w:p w14:paraId="6E74F0B6" w14:textId="77777777" w:rsidR="001419E6" w:rsidRDefault="001419E6" w:rsidP="001419E6">
      <w:r>
        <w:t>Recomendación: No es urgente contratar más personal a menos que se proyecte un crecimiento significativo en la demanda. La automatización de procesos puede ser una alternativa más eficiente antes de expandir la plantilla.</w:t>
      </w:r>
    </w:p>
    <w:p w14:paraId="17435701" w14:textId="77777777" w:rsidR="001419E6" w:rsidRDefault="001419E6" w:rsidP="001419E6"/>
    <w:p w14:paraId="0D6D6F99" w14:textId="77777777" w:rsidR="001419E6" w:rsidRDefault="001419E6" w:rsidP="001419E6">
      <w:r>
        <w:t>2. ¿Debemos invertir en la compra de más vehículos de distribución? ¿Cuántos y de qué tipo?</w:t>
      </w:r>
    </w:p>
    <w:p w14:paraId="3A5EF6D5" w14:textId="77777777" w:rsidR="001419E6" w:rsidRDefault="001419E6" w:rsidP="001419E6"/>
    <w:p w14:paraId="68301055" w14:textId="77777777" w:rsidR="001419E6" w:rsidRDefault="001419E6" w:rsidP="001419E6">
      <w:r>
        <w:t>Análisis:</w:t>
      </w:r>
    </w:p>
    <w:p w14:paraId="16EF8D9C" w14:textId="77777777" w:rsidR="001419E6" w:rsidRDefault="001419E6" w:rsidP="001419E6">
      <w:r>
        <w:t>El análisis del uso de vehículos sugiere que los clientes que reciben grandes volúmenes de productos tienden a generar más ventas. Los vehículos de mayor capacidad, como los camiones grandes, están vinculados a un mayor volumen de ventas y entrega, y parece que estos son los más rentables. Sin embargo, no se observan signos de sobrecarga o falta de capacidad en la flota actual.</w:t>
      </w:r>
    </w:p>
    <w:p w14:paraId="7F184F64" w14:textId="77777777" w:rsidR="001419E6" w:rsidRDefault="001419E6" w:rsidP="001419E6"/>
    <w:p w14:paraId="62AAB898" w14:textId="77777777" w:rsidR="001419E6" w:rsidRDefault="001419E6" w:rsidP="001419E6">
      <w:r>
        <w:t>Recomendación:</w:t>
      </w:r>
    </w:p>
    <w:p w14:paraId="4A78966E" w14:textId="77777777" w:rsidR="001419E6" w:rsidRDefault="001419E6" w:rsidP="001419E6">
      <w:r>
        <w:t>Se recomienda una inversión moderada en vehículos de mayor capacidad (camiones grandes), pero solo si se proyecta un crecimiento en los volúmenes de entrega en los próximos años. Si no hay tal crecimiento proyectado, la flota actual parece ser suficiente.</w:t>
      </w:r>
    </w:p>
    <w:p w14:paraId="0F2FD36E" w14:textId="77777777" w:rsidR="001419E6" w:rsidRDefault="001419E6" w:rsidP="001419E6"/>
    <w:p w14:paraId="38CED1CB" w14:textId="77777777" w:rsidR="001419E6" w:rsidRDefault="001419E6" w:rsidP="001419E6">
      <w:r>
        <w:t>3. ¿Las tarifas actuales son aceptables por el cliente?</w:t>
      </w:r>
    </w:p>
    <w:p w14:paraId="71532060" w14:textId="77777777" w:rsidR="001419E6" w:rsidRDefault="001419E6" w:rsidP="001419E6"/>
    <w:p w14:paraId="1D0DF598" w14:textId="77777777" w:rsidR="001419E6" w:rsidRDefault="001419E6" w:rsidP="001419E6">
      <w:r>
        <w:t>Análisis:</w:t>
      </w:r>
    </w:p>
    <w:p w14:paraId="3B937F4B" w14:textId="77777777" w:rsidR="001419E6" w:rsidRDefault="001419E6" w:rsidP="001419E6">
      <w:r>
        <w:t>El análisis de la relación entre cantidades entregadas y ventas muestra una relación positiva clara: a mayor cantidad entregada, mayores ventas. Esto sugiere que las tarifas actuales no están disuadiendo a los clientes de realizar pedidos grandes. Sin embargo, es posible que algunos clientes grandes estén recibiendo descuentos por volumen que podrían estar afectando el margen de rentabilidad.</w:t>
      </w:r>
    </w:p>
    <w:p w14:paraId="24872721" w14:textId="77777777" w:rsidR="001419E6" w:rsidRDefault="001419E6" w:rsidP="001419E6"/>
    <w:p w14:paraId="6FF4F062" w14:textId="77777777" w:rsidR="001419E6" w:rsidRDefault="001419E6" w:rsidP="001419E6">
      <w:r>
        <w:t>Recomendación:</w:t>
      </w:r>
    </w:p>
    <w:p w14:paraId="22B6BFD0" w14:textId="77777777" w:rsidR="001419E6" w:rsidRDefault="001419E6" w:rsidP="001419E6">
      <w:r>
        <w:t>Las tarifas parecen ser aceptables para los clientes actuales, pero se recomienda realizar un análisis más profundo de los márgenes de ganancia para asegurarse de que los descuentos por volumen no estén afectando la rentabilidad a largo plazo.</w:t>
      </w:r>
    </w:p>
    <w:p w14:paraId="57E94ABB" w14:textId="77777777" w:rsidR="001419E6" w:rsidRDefault="001419E6" w:rsidP="001419E6"/>
    <w:p w14:paraId="2BE4BC4E" w14:textId="77777777" w:rsidR="001419E6" w:rsidRDefault="001419E6" w:rsidP="001419E6">
      <w:r>
        <w:t>4. ¿Nos están robando los pilotos?</w:t>
      </w:r>
    </w:p>
    <w:p w14:paraId="0118C40C" w14:textId="77777777" w:rsidR="001419E6" w:rsidRDefault="001419E6" w:rsidP="001419E6"/>
    <w:p w14:paraId="2E25AD51" w14:textId="77777777" w:rsidR="001419E6" w:rsidRDefault="001419E6" w:rsidP="001419E6">
      <w:r>
        <w:t>Análisis:</w:t>
      </w:r>
    </w:p>
    <w:p w14:paraId="7676D5AA" w14:textId="77777777" w:rsidR="001419E6" w:rsidRDefault="001419E6" w:rsidP="001419E6">
      <w:r>
        <w:t>No se ha encontrado evidencia directa de pérdidas asociadas a posibles robos de pilotos. Sin embargo, se recomienda implementar un sistema de control más riguroso que permita monitorear la entrega y recepción de productos, así como una auditoría interna de los inventarios y las rutas.</w:t>
      </w:r>
    </w:p>
    <w:p w14:paraId="47EFCCE9" w14:textId="77777777" w:rsidR="001419E6" w:rsidRDefault="001419E6" w:rsidP="001419E6"/>
    <w:p w14:paraId="5594E953" w14:textId="77777777" w:rsidR="001419E6" w:rsidRDefault="001419E6" w:rsidP="001419E6">
      <w:r>
        <w:t>Recomendación:</w:t>
      </w:r>
    </w:p>
    <w:p w14:paraId="4CC7F775" w14:textId="77777777" w:rsidR="001419E6" w:rsidRDefault="001419E6" w:rsidP="001419E6">
      <w:r>
        <w:t>No hay pruebas de robos, pero un sistema de monitoreo de vehículos, productos entregados y auditorías internas proporcionaría mayor transparencia y seguridad.</w:t>
      </w:r>
    </w:p>
    <w:p w14:paraId="2E6D2955" w14:textId="77777777" w:rsidR="001419E6" w:rsidRDefault="001419E6" w:rsidP="001419E6"/>
    <w:p w14:paraId="2CD775F3" w14:textId="77777777" w:rsidR="001419E6" w:rsidRDefault="001419E6" w:rsidP="001419E6">
      <w:r>
        <w:t>5. ¿Qué estrategias debo seguir?</w:t>
      </w:r>
    </w:p>
    <w:p w14:paraId="60D4BD79" w14:textId="77777777" w:rsidR="001419E6" w:rsidRDefault="001419E6" w:rsidP="001419E6"/>
    <w:p w14:paraId="5C75AEC3" w14:textId="77777777" w:rsidR="001419E6" w:rsidRDefault="001419E6" w:rsidP="001419E6">
      <w:r>
        <w:t>Análisis y Recomendación:</w:t>
      </w:r>
    </w:p>
    <w:p w14:paraId="29BE4695" w14:textId="77777777" w:rsidR="001419E6" w:rsidRDefault="001419E6" w:rsidP="001419E6"/>
    <w:p w14:paraId="03A69082" w14:textId="77777777" w:rsidR="001419E6" w:rsidRDefault="001419E6" w:rsidP="001419E6">
      <w:r>
        <w:tab/>
        <w:t>•</w:t>
      </w:r>
      <w:r>
        <w:tab/>
        <w:t>Optimización de tarifas: Continuar con una política de descuentos por volumen, pero revisando los márgenes de ganancia para evitar pérdidas. Implementar estrategias de fidelización para los clientes que compran más, incentivando pedidos mayores con beneficios adicionales.</w:t>
      </w:r>
    </w:p>
    <w:p w14:paraId="28027E8E" w14:textId="77777777" w:rsidR="001419E6" w:rsidRDefault="001419E6" w:rsidP="001419E6">
      <w:r>
        <w:tab/>
        <w:t>•</w:t>
      </w:r>
      <w:r>
        <w:tab/>
        <w:t>Automatización de procesos: Antes de contratar más personal, considerar la implementación de sistemas automáticos de gestión de pedidos y logística para mejorar la eficiencia.</w:t>
      </w:r>
    </w:p>
    <w:p w14:paraId="02BDD153" w14:textId="77777777" w:rsidR="001419E6" w:rsidRDefault="001419E6" w:rsidP="001419E6">
      <w:r>
        <w:lastRenderedPageBreak/>
        <w:tab/>
        <w:t>•</w:t>
      </w:r>
      <w:r>
        <w:tab/>
        <w:t>Control de inventarios y entregas: Implementar un sistema de control para los pilotos, vehículos y entregas que permita evitar posibles pérdidas y mejorar la trazabilidad de los productos.</w:t>
      </w:r>
    </w:p>
    <w:p w14:paraId="4714186C" w14:textId="77777777" w:rsidR="001419E6" w:rsidRDefault="001419E6" w:rsidP="001419E6"/>
    <w:p w14:paraId="68F9B4B6" w14:textId="77777777" w:rsidR="001419E6" w:rsidRDefault="001419E6" w:rsidP="001419E6">
      <w:r>
        <w:t>Análisis Adicional: Visualización y Estrategias</w:t>
      </w:r>
    </w:p>
    <w:p w14:paraId="4E9693EA" w14:textId="77777777" w:rsidR="001419E6" w:rsidRDefault="001419E6" w:rsidP="001419E6"/>
    <w:p w14:paraId="01B56422" w14:textId="77777777" w:rsidR="001419E6" w:rsidRDefault="001419E6" w:rsidP="001419E6">
      <w:r>
        <w:t>80-20 de clientes y los más importantes</w:t>
      </w:r>
    </w:p>
    <w:p w14:paraId="26CF23F3" w14:textId="77777777" w:rsidR="001419E6" w:rsidRDefault="001419E6" w:rsidP="001419E6"/>
    <w:p w14:paraId="73A2F293" w14:textId="77777777" w:rsidR="001419E6" w:rsidRDefault="001419E6" w:rsidP="001419E6">
      <w:r>
        <w:t>Análisis:</w:t>
      </w:r>
    </w:p>
    <w:p w14:paraId="4D40E551" w14:textId="77777777" w:rsidR="001419E6" w:rsidRDefault="001419E6" w:rsidP="001419E6">
      <w:r>
        <w:t>El análisis de los clientes basado en el principio de Pareto (80-20) muestra que un pequeño grupo de clientes (aproximadamente el 20%) genera el 80% de las ventas. Estos clientes son los más importantes para el negocio y representan un área crítica para mantener relaciones sólidas y fomentar compras recurrentes.</w:t>
      </w:r>
    </w:p>
    <w:p w14:paraId="4DAA2E44" w14:textId="77777777" w:rsidR="001419E6" w:rsidRDefault="001419E6" w:rsidP="001419E6"/>
    <w:p w14:paraId="14BDB861" w14:textId="77777777" w:rsidR="001419E6" w:rsidRDefault="001419E6" w:rsidP="001419E6">
      <w:r>
        <w:t>Recomendación:</w:t>
      </w:r>
    </w:p>
    <w:p w14:paraId="4D571444" w14:textId="77777777" w:rsidR="001419E6" w:rsidRDefault="001419E6" w:rsidP="001419E6">
      <w:r>
        <w:t>Focalizar los esfuerzos en retener y expandir las ventas con estos clientes clave mediante programas de lealtad, descuentos por volumen y un servicio más personalizado.</w:t>
      </w:r>
    </w:p>
    <w:p w14:paraId="20B142EE" w14:textId="77777777" w:rsidR="001419E6" w:rsidRDefault="001419E6" w:rsidP="001419E6"/>
    <w:p w14:paraId="4B617037" w14:textId="77777777" w:rsidR="001419E6" w:rsidRDefault="001419E6" w:rsidP="001419E6">
      <w:r>
        <w:t>Mejores pilotos y transportes más efectivos</w:t>
      </w:r>
    </w:p>
    <w:p w14:paraId="741AB9F4" w14:textId="77777777" w:rsidR="001419E6" w:rsidRDefault="001419E6" w:rsidP="001419E6"/>
    <w:p w14:paraId="405CCCE3" w14:textId="77777777" w:rsidR="001419E6" w:rsidRDefault="001419E6" w:rsidP="001419E6">
      <w:r>
        <w:t>Análisis:</w:t>
      </w:r>
    </w:p>
    <w:p w14:paraId="432CF50F" w14:textId="77777777" w:rsidR="001419E6" w:rsidRDefault="001419E6" w:rsidP="001419E6">
      <w:r>
        <w:t>Los pilotos que manejan los vehículos de mayor capacidad (camiones grandes) han sido los más efectivos en términos de ventas y cantidades entregadas. Sin embargo, el rendimiento varía y sería útil implementar un sistema de monitoreo de desempeño para identificar las mejores rutas, tiempos y eficiencia de cada piloto.</w:t>
      </w:r>
    </w:p>
    <w:p w14:paraId="2EC21D10" w14:textId="77777777" w:rsidR="001419E6" w:rsidRDefault="001419E6" w:rsidP="001419E6"/>
    <w:p w14:paraId="67E1B5C4" w14:textId="77777777" w:rsidR="001419E6" w:rsidRDefault="001419E6" w:rsidP="001419E6">
      <w:r>
        <w:t>Recomendación:</w:t>
      </w:r>
    </w:p>
    <w:p w14:paraId="590720EE" w14:textId="77777777" w:rsidR="001419E6" w:rsidRDefault="001419E6" w:rsidP="001419E6">
      <w:r>
        <w:lastRenderedPageBreak/>
        <w:t>Establecer un sistema de recompensas y monitoreo para los pilotos más efectivos, incentivando la eficiencia en términos de tiempos de entrega, consumo de combustible y cumplimiento de rutas.</w:t>
      </w:r>
    </w:p>
    <w:p w14:paraId="0187268D" w14:textId="77777777" w:rsidR="001419E6" w:rsidRDefault="001419E6" w:rsidP="001419E6"/>
    <w:p w14:paraId="38DEABC4" w14:textId="77777777" w:rsidR="001419E6" w:rsidRDefault="001419E6" w:rsidP="001419E6">
      <w:r>
        <w:t>Conclusión</w:t>
      </w:r>
    </w:p>
    <w:p w14:paraId="51704F0D" w14:textId="77777777" w:rsidR="001419E6" w:rsidRDefault="001419E6" w:rsidP="001419E6"/>
    <w:p w14:paraId="61255EB1" w14:textId="5C958AA6" w:rsidR="00891EE8" w:rsidRDefault="001419E6" w:rsidP="001419E6">
      <w:r>
        <w:t>El análisis realizado proporciona una visión clara sobre las operaciones de Distribuidora del Sur, S.A. Las tarifas actuales parecen ser aceptables para los clientes, pero deben revisarse los márgenes de ganancia. Es recomendable una inversión moderada en vehículos de mayor capacidad, aunque no es urgente la contratación de más personal sin una clara proyección de crecimiento. Además, la implementación de estrategias para automatizar procesos y mejorar el control sobre las entregas proporcionará un camino hacia una mayor rentabilidad y mejor flujo de caja.</w:t>
      </w:r>
    </w:p>
    <w:p w14:paraId="61255EB2" w14:textId="77777777" w:rsidR="00891EE8" w:rsidRDefault="00891EE8"/>
    <w:p w14:paraId="61255EB3" w14:textId="77777777" w:rsidR="00891EE8" w:rsidRDefault="00C71338">
      <w:pPr>
        <w:rPr>
          <w:b/>
        </w:rPr>
      </w:pPr>
      <w:r>
        <w:rPr>
          <w:b/>
        </w:rPr>
        <w:t>Rúbrica:</w:t>
      </w:r>
    </w:p>
    <w:p w14:paraId="61255EB4" w14:textId="2A0B5857" w:rsidR="00891EE8" w:rsidRDefault="00C71338">
      <w:r>
        <w:t>Reporte escrito: 30%</w:t>
      </w:r>
    </w:p>
    <w:p w14:paraId="61255EB5" w14:textId="527F6BCF" w:rsidR="00891EE8" w:rsidRDefault="00C71338">
      <w:r>
        <w:t>Presentación: 70%</w:t>
      </w:r>
    </w:p>
    <w:sectPr w:rsidR="00891EE8">
      <w:pgSz w:w="12240" w:h="15840"/>
      <w:pgMar w:top="1440" w:right="1440" w:bottom="1440" w:left="1440" w:header="720" w:footer="720" w:gutter="0"/>
      <w:pgNumType w:start="1"/>
      <w:cols w:space="72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Noto Sans Symbols">
    <w:altName w:val="Calibri"/>
    <w:panose1 w:val="020B0604020202020204"/>
    <w:charset w:val="00"/>
    <w:family w:val="auto"/>
    <w:pitch w:val="default"/>
  </w:font>
  <w:font w:name="Courier New">
    <w:panose1 w:val="02070309020205020404"/>
    <w:charset w:val="00"/>
    <w:family w:val="modern"/>
    <w:pitch w:val="fixed"/>
    <w:sig w:usb0="E0002AFF" w:usb1="C0007843" w:usb2="00000009" w:usb3="00000000" w:csb0="000001FF"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Georgia">
    <w:panose1 w:val="02040502050405020303"/>
    <w:charset w:val="00"/>
    <w:family w:val="roman"/>
    <w:pitch w:val="variable"/>
    <w:sig w:usb0="00000287" w:usb1="00000000" w:usb2="00000000" w:usb3="00000000" w:csb0="0000009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1A9B620E"/>
    <w:multiLevelType w:val="multilevel"/>
    <w:tmpl w:val="04B25B82"/>
    <w:lvl w:ilvl="0">
      <w:start w:val="1"/>
      <w:numFmt w:val="bullet"/>
      <w:lvlText w:val="●"/>
      <w:lvlJc w:val="left"/>
      <w:pPr>
        <w:ind w:left="720" w:hanging="360"/>
      </w:pPr>
      <w:rPr>
        <w:rFonts w:ascii="Noto Sans Symbols" w:eastAsia="Noto Sans Symbols" w:hAnsi="Noto Sans Symbols" w:cs="Noto Sans Symbols"/>
      </w:rPr>
    </w:lvl>
    <w:lvl w:ilvl="1">
      <w:start w:val="1"/>
      <w:numFmt w:val="bullet"/>
      <w:lvlText w:val="o"/>
      <w:lvlJc w:val="left"/>
      <w:pPr>
        <w:ind w:left="1440" w:hanging="360"/>
      </w:pPr>
      <w:rPr>
        <w:rFonts w:ascii="Courier New" w:eastAsia="Courier New" w:hAnsi="Courier New" w:cs="Courier New"/>
      </w:rPr>
    </w:lvl>
    <w:lvl w:ilvl="2">
      <w:start w:val="1"/>
      <w:numFmt w:val="bullet"/>
      <w:lvlText w:val="▪"/>
      <w:lvlJc w:val="left"/>
      <w:pPr>
        <w:ind w:left="2160" w:hanging="360"/>
      </w:pPr>
      <w:rPr>
        <w:rFonts w:ascii="Noto Sans Symbols" w:eastAsia="Noto Sans Symbols" w:hAnsi="Noto Sans Symbols" w:cs="Noto Sans Symbols"/>
      </w:rPr>
    </w:lvl>
    <w:lvl w:ilvl="3">
      <w:start w:val="1"/>
      <w:numFmt w:val="bullet"/>
      <w:lvlText w:val="●"/>
      <w:lvlJc w:val="left"/>
      <w:pPr>
        <w:ind w:left="2880" w:hanging="360"/>
      </w:pPr>
      <w:rPr>
        <w:rFonts w:ascii="Noto Sans Symbols" w:eastAsia="Noto Sans Symbols" w:hAnsi="Noto Sans Symbols" w:cs="Noto Sans Symbols"/>
      </w:rPr>
    </w:lvl>
    <w:lvl w:ilvl="4">
      <w:start w:val="1"/>
      <w:numFmt w:val="bullet"/>
      <w:lvlText w:val="o"/>
      <w:lvlJc w:val="left"/>
      <w:pPr>
        <w:ind w:left="3600" w:hanging="360"/>
      </w:pPr>
      <w:rPr>
        <w:rFonts w:ascii="Courier New" w:eastAsia="Courier New" w:hAnsi="Courier New" w:cs="Courier New"/>
      </w:rPr>
    </w:lvl>
    <w:lvl w:ilvl="5">
      <w:start w:val="1"/>
      <w:numFmt w:val="bullet"/>
      <w:lvlText w:val="▪"/>
      <w:lvlJc w:val="left"/>
      <w:pPr>
        <w:ind w:left="4320" w:hanging="360"/>
      </w:pPr>
      <w:rPr>
        <w:rFonts w:ascii="Noto Sans Symbols" w:eastAsia="Noto Sans Symbols" w:hAnsi="Noto Sans Symbols" w:cs="Noto Sans Symbols"/>
      </w:rPr>
    </w:lvl>
    <w:lvl w:ilvl="6">
      <w:start w:val="1"/>
      <w:numFmt w:val="bullet"/>
      <w:lvlText w:val="●"/>
      <w:lvlJc w:val="left"/>
      <w:pPr>
        <w:ind w:left="5040" w:hanging="360"/>
      </w:pPr>
      <w:rPr>
        <w:rFonts w:ascii="Noto Sans Symbols" w:eastAsia="Noto Sans Symbols" w:hAnsi="Noto Sans Symbols" w:cs="Noto Sans Symbols"/>
      </w:rPr>
    </w:lvl>
    <w:lvl w:ilvl="7">
      <w:start w:val="1"/>
      <w:numFmt w:val="bullet"/>
      <w:lvlText w:val="o"/>
      <w:lvlJc w:val="left"/>
      <w:pPr>
        <w:ind w:left="5760" w:hanging="360"/>
      </w:pPr>
      <w:rPr>
        <w:rFonts w:ascii="Courier New" w:eastAsia="Courier New" w:hAnsi="Courier New" w:cs="Courier New"/>
      </w:rPr>
    </w:lvl>
    <w:lvl w:ilvl="8">
      <w:start w:val="1"/>
      <w:numFmt w:val="bullet"/>
      <w:lvlText w:val="▪"/>
      <w:lvlJc w:val="left"/>
      <w:pPr>
        <w:ind w:left="6480" w:hanging="360"/>
      </w:pPr>
      <w:rPr>
        <w:rFonts w:ascii="Noto Sans Symbols" w:eastAsia="Noto Sans Symbols" w:hAnsi="Noto Sans Symbols" w:cs="Noto Sans Symbols"/>
      </w:rPr>
    </w:lvl>
  </w:abstractNum>
  <w:abstractNum w:abstractNumId="1" w15:restartNumberingAfterBreak="0">
    <w:nsid w:val="71AB709F"/>
    <w:multiLevelType w:val="multilevel"/>
    <w:tmpl w:val="C63EEA00"/>
    <w:lvl w:ilvl="0">
      <w:start w:val="1"/>
      <w:numFmt w:val="bullet"/>
      <w:pStyle w:val="Heading1"/>
      <w:lvlText w:val="●"/>
      <w:lvlJc w:val="left"/>
      <w:pPr>
        <w:ind w:left="720" w:hanging="360"/>
      </w:pPr>
      <w:rPr>
        <w:rFonts w:ascii="Noto Sans Symbols" w:eastAsia="Noto Sans Symbols" w:hAnsi="Noto Sans Symbols" w:cs="Noto Sans Symbols"/>
      </w:rPr>
    </w:lvl>
    <w:lvl w:ilvl="1">
      <w:start w:val="1"/>
      <w:numFmt w:val="bullet"/>
      <w:lvlText w:val="o"/>
      <w:lvlJc w:val="left"/>
      <w:pPr>
        <w:ind w:left="1440" w:hanging="360"/>
      </w:pPr>
      <w:rPr>
        <w:rFonts w:ascii="Courier New" w:eastAsia="Courier New" w:hAnsi="Courier New" w:cs="Courier New"/>
      </w:rPr>
    </w:lvl>
    <w:lvl w:ilvl="2">
      <w:start w:val="1"/>
      <w:numFmt w:val="bullet"/>
      <w:lvlText w:val="▪"/>
      <w:lvlJc w:val="left"/>
      <w:pPr>
        <w:ind w:left="2160" w:hanging="360"/>
      </w:pPr>
      <w:rPr>
        <w:rFonts w:ascii="Noto Sans Symbols" w:eastAsia="Noto Sans Symbols" w:hAnsi="Noto Sans Symbols" w:cs="Noto Sans Symbols"/>
      </w:rPr>
    </w:lvl>
    <w:lvl w:ilvl="3">
      <w:start w:val="1"/>
      <w:numFmt w:val="bullet"/>
      <w:lvlText w:val="●"/>
      <w:lvlJc w:val="left"/>
      <w:pPr>
        <w:ind w:left="2880" w:hanging="360"/>
      </w:pPr>
      <w:rPr>
        <w:rFonts w:ascii="Noto Sans Symbols" w:eastAsia="Noto Sans Symbols" w:hAnsi="Noto Sans Symbols" w:cs="Noto Sans Symbols"/>
      </w:rPr>
    </w:lvl>
    <w:lvl w:ilvl="4">
      <w:start w:val="1"/>
      <w:numFmt w:val="bullet"/>
      <w:lvlText w:val="o"/>
      <w:lvlJc w:val="left"/>
      <w:pPr>
        <w:ind w:left="3600" w:hanging="360"/>
      </w:pPr>
      <w:rPr>
        <w:rFonts w:ascii="Courier New" w:eastAsia="Courier New" w:hAnsi="Courier New" w:cs="Courier New"/>
      </w:rPr>
    </w:lvl>
    <w:lvl w:ilvl="5">
      <w:start w:val="1"/>
      <w:numFmt w:val="bullet"/>
      <w:lvlText w:val="▪"/>
      <w:lvlJc w:val="left"/>
      <w:pPr>
        <w:ind w:left="4320" w:hanging="360"/>
      </w:pPr>
      <w:rPr>
        <w:rFonts w:ascii="Noto Sans Symbols" w:eastAsia="Noto Sans Symbols" w:hAnsi="Noto Sans Symbols" w:cs="Noto Sans Symbols"/>
      </w:rPr>
    </w:lvl>
    <w:lvl w:ilvl="6">
      <w:start w:val="1"/>
      <w:numFmt w:val="bullet"/>
      <w:lvlText w:val="●"/>
      <w:lvlJc w:val="left"/>
      <w:pPr>
        <w:ind w:left="5040" w:hanging="360"/>
      </w:pPr>
      <w:rPr>
        <w:rFonts w:ascii="Noto Sans Symbols" w:eastAsia="Noto Sans Symbols" w:hAnsi="Noto Sans Symbols" w:cs="Noto Sans Symbols"/>
      </w:rPr>
    </w:lvl>
    <w:lvl w:ilvl="7">
      <w:start w:val="1"/>
      <w:numFmt w:val="bullet"/>
      <w:lvlText w:val="o"/>
      <w:lvlJc w:val="left"/>
      <w:pPr>
        <w:ind w:left="5760" w:hanging="360"/>
      </w:pPr>
      <w:rPr>
        <w:rFonts w:ascii="Courier New" w:eastAsia="Courier New" w:hAnsi="Courier New" w:cs="Courier New"/>
      </w:rPr>
    </w:lvl>
    <w:lvl w:ilvl="8">
      <w:start w:val="1"/>
      <w:numFmt w:val="bullet"/>
      <w:lvlText w:val="▪"/>
      <w:lvlJc w:val="left"/>
      <w:pPr>
        <w:ind w:left="6480" w:hanging="360"/>
      </w:pPr>
      <w:rPr>
        <w:rFonts w:ascii="Noto Sans Symbols" w:eastAsia="Noto Sans Symbols" w:hAnsi="Noto Sans Symbols" w:cs="Noto Sans Symbols"/>
      </w:rPr>
    </w:lvl>
  </w:abstractNum>
  <w:num w:numId="1" w16cid:durableId="100224214">
    <w:abstractNumId w:val="1"/>
  </w:num>
  <w:num w:numId="2" w16cid:durableId="605118286">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51"/>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891EE8"/>
    <w:rsid w:val="001419E6"/>
    <w:rsid w:val="002A4A0C"/>
    <w:rsid w:val="00321475"/>
    <w:rsid w:val="00891EE8"/>
    <w:rsid w:val="009117E4"/>
    <w:rsid w:val="00A24A78"/>
    <w:rsid w:val="00A557C0"/>
    <w:rsid w:val="00B03540"/>
    <w:rsid w:val="00B14282"/>
    <w:rsid w:val="00C71338"/>
    <w:rsid w:val="00E50D7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4:docId w14:val="61255EA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Calibri" w:eastAsia="Calibri" w:hAnsi="Calibri" w:cs="Calibri"/>
        <w:sz w:val="24"/>
        <w:szCs w:val="24"/>
        <w:lang w:val="es-GT" w:eastAsia="en-US" w:bidi="ar-SA"/>
      </w:rPr>
    </w:rPrDefault>
    <w:pPrDefault>
      <w:pPr>
        <w:spacing w:line="360" w:lineRule="auto"/>
        <w:jc w:val="both"/>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D462FD"/>
  </w:style>
  <w:style w:type="paragraph" w:styleId="Heading1">
    <w:name w:val="heading 1"/>
    <w:basedOn w:val="Normal"/>
    <w:next w:val="Normal"/>
    <w:link w:val="Heading1Char"/>
    <w:uiPriority w:val="9"/>
    <w:qFormat/>
    <w:rsid w:val="00D462FD"/>
    <w:pPr>
      <w:keepNext/>
      <w:keepLines/>
      <w:numPr>
        <w:numId w:val="1"/>
      </w:numPr>
      <w:ind w:left="0" w:firstLine="0"/>
      <w:outlineLvl w:val="0"/>
    </w:pPr>
    <w:rPr>
      <w:rFonts w:asciiTheme="majorHAnsi" w:eastAsiaTheme="majorEastAsia" w:hAnsiTheme="majorHAnsi" w:cstheme="majorBidi"/>
      <w:b/>
      <w:color w:val="1F4E79" w:themeColor="accent1" w:themeShade="80"/>
      <w:sz w:val="32"/>
      <w:szCs w:val="32"/>
    </w:rPr>
  </w:style>
  <w:style w:type="paragraph" w:styleId="Heading2">
    <w:name w:val="heading 2"/>
    <w:basedOn w:val="Normal"/>
    <w:next w:val="Normal"/>
    <w:uiPriority w:val="9"/>
    <w:semiHidden/>
    <w:unhideWhenUsed/>
    <w:qFormat/>
    <w:pPr>
      <w:keepNext/>
      <w:keepLines/>
      <w:spacing w:before="360" w:after="80"/>
      <w:outlineLvl w:val="1"/>
    </w:pPr>
    <w:rPr>
      <w:b/>
      <w:sz w:val="36"/>
      <w:szCs w:val="36"/>
    </w:rPr>
  </w:style>
  <w:style w:type="paragraph" w:styleId="Heading3">
    <w:name w:val="heading 3"/>
    <w:basedOn w:val="Normal"/>
    <w:next w:val="Normal"/>
    <w:uiPriority w:val="9"/>
    <w:semiHidden/>
    <w:unhideWhenUsed/>
    <w:qFormat/>
    <w:pPr>
      <w:keepNext/>
      <w:keepLines/>
      <w:spacing w:before="280" w:after="80"/>
      <w:outlineLvl w:val="2"/>
    </w:pPr>
    <w:rPr>
      <w:b/>
      <w:sz w:val="28"/>
      <w:szCs w:val="28"/>
    </w:rPr>
  </w:style>
  <w:style w:type="paragraph" w:styleId="Heading4">
    <w:name w:val="heading 4"/>
    <w:basedOn w:val="Normal"/>
    <w:next w:val="Normal"/>
    <w:uiPriority w:val="9"/>
    <w:semiHidden/>
    <w:unhideWhenUsed/>
    <w:qFormat/>
    <w:pPr>
      <w:keepNext/>
      <w:keepLines/>
      <w:spacing w:before="240" w:after="40"/>
      <w:outlineLvl w:val="3"/>
    </w:pPr>
    <w:rPr>
      <w:b/>
    </w:rPr>
  </w:style>
  <w:style w:type="paragraph" w:styleId="Heading5">
    <w:name w:val="heading 5"/>
    <w:basedOn w:val="Normal"/>
    <w:next w:val="Normal"/>
    <w:uiPriority w:val="9"/>
    <w:semiHidden/>
    <w:unhideWhenUsed/>
    <w:qFormat/>
    <w:pPr>
      <w:keepNext/>
      <w:keepLines/>
      <w:spacing w:before="220" w:after="40"/>
      <w:outlineLvl w:val="4"/>
    </w:pPr>
    <w:rPr>
      <w:b/>
      <w:sz w:val="22"/>
      <w:szCs w:val="22"/>
    </w:rPr>
  </w:style>
  <w:style w:type="paragraph" w:styleId="Heading6">
    <w:name w:val="heading 6"/>
    <w:basedOn w:val="Normal"/>
    <w:next w:val="Normal"/>
    <w:uiPriority w:val="9"/>
    <w:semiHidden/>
    <w:unhideWhenUsed/>
    <w:qFormat/>
    <w:pPr>
      <w:keepNext/>
      <w:keepLines/>
      <w:spacing w:before="200" w:after="40"/>
      <w:outlineLvl w:val="5"/>
    </w:pPr>
    <w:rPr>
      <w:b/>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Title">
    <w:name w:val="Title"/>
    <w:basedOn w:val="Normal"/>
    <w:next w:val="Normal"/>
    <w:link w:val="TitleChar"/>
    <w:uiPriority w:val="10"/>
    <w:qFormat/>
    <w:rsid w:val="005B2147"/>
    <w:pPr>
      <w:spacing w:line="240" w:lineRule="auto"/>
      <w:contextualSpacing/>
    </w:pPr>
    <w:rPr>
      <w:rFonts w:asciiTheme="majorHAnsi" w:eastAsiaTheme="majorEastAsia" w:hAnsiTheme="majorHAnsi" w:cstheme="majorBidi"/>
      <w:spacing w:val="-10"/>
      <w:kern w:val="28"/>
      <w:sz w:val="56"/>
      <w:szCs w:val="56"/>
    </w:rPr>
  </w:style>
  <w:style w:type="character" w:customStyle="1" w:styleId="Heading1Char">
    <w:name w:val="Heading 1 Char"/>
    <w:basedOn w:val="DefaultParagraphFont"/>
    <w:link w:val="Heading1"/>
    <w:uiPriority w:val="9"/>
    <w:rsid w:val="00D462FD"/>
    <w:rPr>
      <w:rFonts w:asciiTheme="majorHAnsi" w:eastAsiaTheme="majorEastAsia" w:hAnsiTheme="majorHAnsi" w:cstheme="majorBidi"/>
      <w:b/>
      <w:color w:val="1F4E79" w:themeColor="accent1" w:themeShade="80"/>
      <w:sz w:val="32"/>
      <w:szCs w:val="32"/>
      <w:lang w:val="es-GT"/>
    </w:rPr>
  </w:style>
  <w:style w:type="paragraph" w:customStyle="1" w:styleId="ReferenciasAPA">
    <w:name w:val="Referencias APA"/>
    <w:basedOn w:val="Normal"/>
    <w:link w:val="ReferenciasAPAChar"/>
    <w:qFormat/>
    <w:rsid w:val="00D462FD"/>
    <w:pPr>
      <w:spacing w:line="240" w:lineRule="auto"/>
      <w:ind w:left="576" w:right="576"/>
    </w:pPr>
    <w:rPr>
      <w:sz w:val="22"/>
    </w:rPr>
  </w:style>
  <w:style w:type="character" w:customStyle="1" w:styleId="ReferenciasAPAChar">
    <w:name w:val="Referencias APA Char"/>
    <w:basedOn w:val="DefaultParagraphFont"/>
    <w:link w:val="ReferenciasAPA"/>
    <w:rsid w:val="00D462FD"/>
    <w:rPr>
      <w:lang w:val="es-GT"/>
    </w:rPr>
  </w:style>
  <w:style w:type="character" w:customStyle="1" w:styleId="TitleChar">
    <w:name w:val="Title Char"/>
    <w:basedOn w:val="DefaultParagraphFont"/>
    <w:link w:val="Title"/>
    <w:uiPriority w:val="10"/>
    <w:rsid w:val="005B2147"/>
    <w:rPr>
      <w:rFonts w:asciiTheme="majorHAnsi" w:eastAsiaTheme="majorEastAsia" w:hAnsiTheme="majorHAnsi" w:cstheme="majorBidi"/>
      <w:spacing w:val="-10"/>
      <w:kern w:val="28"/>
      <w:sz w:val="56"/>
      <w:szCs w:val="56"/>
      <w:lang w:val="es-GT"/>
    </w:rPr>
  </w:style>
  <w:style w:type="paragraph" w:styleId="ListParagraph">
    <w:name w:val="List Paragraph"/>
    <w:basedOn w:val="Normal"/>
    <w:uiPriority w:val="34"/>
    <w:qFormat/>
    <w:rsid w:val="00EB3B4E"/>
    <w:pPr>
      <w:ind w:left="720"/>
      <w:contextualSpacing/>
    </w:pPr>
  </w:style>
  <w:style w:type="paragraph" w:styleId="Subtitle">
    <w:name w:val="Subtitle"/>
    <w:basedOn w:val="Normal"/>
    <w:next w:val="Normal"/>
    <w:uiPriority w:val="11"/>
    <w:qFormat/>
    <w:pPr>
      <w:keepNext/>
      <w:keepLines/>
      <w:spacing w:before="360" w:after="80"/>
    </w:pPr>
    <w:rPr>
      <w:rFonts w:ascii="Georgia" w:eastAsia="Georgia" w:hAnsi="Georgia" w:cs="Georgia"/>
      <w:i/>
      <w:color w:val="666666"/>
      <w:sz w:val="48"/>
      <w:szCs w:val="4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go:gDocsCustomXmlDataStorage xmlns:go="http://customooxmlschemas.google.com/" xmlns:r="http://schemas.openxmlformats.org/officeDocument/2006/relationships">
  <go:docsCustomData xmlns:go="http://customooxmlschemas.google.com/" roundtripDataSignature="AMtx7mj9Jd3qhou5yVjbAHADMQSyb4s/LA==">AMUW2mWYctyeE/BjNnGvRCOHFtmpVBSx2R4hpsS5Pfh0nNSNzwifdapm+29QQTimDbPg9+SEZyqIXNjEgSFhH3bfI5po7V6AwlzSY0wW6WQKLPpBq9bSEas=</go:docsCustomData>
</go:gDocsCustomXmlDataStorage>
</file>

<file path=customXml/itemProps1.xml><?xml version="1.0" encoding="utf-8"?>
<ds:datastoreItem xmlns:ds="http://schemas.openxmlformats.org/officeDocument/2006/customXml" ds:itemID="{11111111-1234-1234-1234-123412341234}">
  <ds:schemaRefs>
    <ds:schemaRef ds:uri="http://customooxmlschemas.google.com/"/>
    <ds:schemaRef ds:uri="http://schemas.openxmlformats.org/officeDocument/2006/relationships"/>
  </ds:schemaRefs>
</ds:datastoreItem>
</file>

<file path=docProps/app.xml><?xml version="1.0" encoding="utf-8"?>
<Properties xmlns="http://schemas.openxmlformats.org/officeDocument/2006/extended-properties" xmlns:vt="http://schemas.openxmlformats.org/officeDocument/2006/docPropsVTypes">
  <Template>Laboratorio_4-albadr-(20210580).dotx</Template>
  <TotalTime>1</TotalTime>
  <Pages>5</Pages>
  <Words>950</Words>
  <Characters>5415</Characters>
  <Application>Microsoft Office Word</Application>
  <DocSecurity>0</DocSecurity>
  <Lines>45</Lines>
  <Paragraphs>12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6353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Jose Josue</dc:creator>
  <cp:lastModifiedBy>George Albadr</cp:lastModifiedBy>
  <cp:revision>2</cp:revision>
  <dcterms:created xsi:type="dcterms:W3CDTF">2024-09-11T09:51:00Z</dcterms:created>
  <dcterms:modified xsi:type="dcterms:W3CDTF">2024-09-11T09:51:00Z</dcterms:modified>
</cp:coreProperties>
</file>