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A6" w:rsidRPr="002B6FA6" w:rsidRDefault="002B6FA6" w:rsidP="002B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B6FA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Report on Anomaly Detection for Credit Card Fraud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2B6FA6" w:rsidRPr="002B6FA6" w:rsidRDefault="002B6FA6" w:rsidP="002B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Credit card fraud detection is crucial for protecting customers from unauthorized transactions. The aim is to accurately identify fraudulent transactions without disrupting genuine transactions.</w:t>
      </w:r>
    </w:p>
    <w:p w:rsidR="002B6FA6" w:rsidRPr="002B6FA6" w:rsidRDefault="002B6FA6" w:rsidP="002B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The analysis is based on a dataset of credit card transactions, where the goal is to classify transactions as legitimate (0) or fraudulent (1). The dataset is highly imbalanced, with fraudulent transactions being a small minority.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2. Data Preprocessing</w:t>
      </w:r>
    </w:p>
    <w:p w:rsidR="002B6FA6" w:rsidRPr="002B6FA6" w:rsidRDefault="002B6FA6" w:rsidP="002B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Data Overview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dataset contains various features, most of which are scaled values. The notable columns include </w:t>
      </w:r>
      <w:r w:rsidRPr="002B6FA6">
        <w:rPr>
          <w:rFonts w:ascii="Courier New" w:eastAsia="Times New Roman" w:hAnsi="Courier New" w:cs="Courier New"/>
          <w:sz w:val="20"/>
          <w:lang w:val="en-US"/>
        </w:rPr>
        <w:t>Time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B6FA6">
        <w:rPr>
          <w:rFonts w:ascii="Courier New" w:eastAsia="Times New Roman" w:hAnsi="Courier New" w:cs="Courier New"/>
          <w:sz w:val="20"/>
          <w:lang w:val="en-US"/>
        </w:rPr>
        <w:t>Amount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2B6FA6">
        <w:rPr>
          <w:rFonts w:ascii="Courier New" w:eastAsia="Times New Roman" w:hAnsi="Courier New" w:cs="Courier New"/>
          <w:sz w:val="20"/>
          <w:lang w:val="en-US"/>
        </w:rPr>
        <w:t>Class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(fraud indicator).</w:t>
      </w:r>
    </w:p>
    <w:p w:rsidR="002B6FA6" w:rsidRPr="002B6FA6" w:rsidRDefault="002B6FA6" w:rsidP="002B6F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 summary of the dataset was produced using descriptive statistics and the distribution of the classes was observed (i.e., a highly skewed dataset).</w:t>
      </w:r>
    </w:p>
    <w:p w:rsidR="002B6FA6" w:rsidRPr="002B6FA6" w:rsidRDefault="002B6FA6" w:rsidP="002B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Applied </w:t>
      </w:r>
      <w:r w:rsidRPr="002B6FA6">
        <w:rPr>
          <w:rFonts w:ascii="Courier New" w:eastAsia="Times New Roman" w:hAnsi="Courier New" w:cs="Courier New"/>
          <w:sz w:val="20"/>
          <w:lang w:val="en-US"/>
        </w:rPr>
        <w:t>RobustScaler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scale the </w:t>
      </w:r>
      <w:r w:rsidRPr="002B6FA6">
        <w:rPr>
          <w:rFonts w:ascii="Courier New" w:eastAsia="Times New Roman" w:hAnsi="Courier New" w:cs="Courier New"/>
          <w:sz w:val="20"/>
          <w:lang w:val="en-US"/>
        </w:rPr>
        <w:t>Time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2B6FA6">
        <w:rPr>
          <w:rFonts w:ascii="Courier New" w:eastAsia="Times New Roman" w:hAnsi="Courier New" w:cs="Courier New"/>
          <w:sz w:val="20"/>
          <w:lang w:val="en-US"/>
        </w:rPr>
        <w:t>Amount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columns to handle outliers effectively. 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Other columns were already scaled.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3. Methodology</w:t>
      </w:r>
    </w:p>
    <w:p w:rsidR="002B6FA6" w:rsidRPr="002B6FA6" w:rsidRDefault="002B6FA6" w:rsidP="002B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Employed stratified k-fold cross-validation to ensure balanced class distributions between training and testing sets.</w:t>
      </w:r>
    </w:p>
    <w:p w:rsidR="002B6FA6" w:rsidRPr="002B6FA6" w:rsidRDefault="002B6FA6" w:rsidP="002B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Imbalance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Addressed the class imbalance by creating a new dataset with a balanced number of fraudulent and non-fraudulent transactions.</w:t>
      </w:r>
    </w:p>
    <w:p w:rsidR="002B6FA6" w:rsidRPr="002B6FA6" w:rsidRDefault="002B6FA6" w:rsidP="002B6F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Used techniques like </w:t>
      </w:r>
      <w:r w:rsidRPr="002B6FA6">
        <w:rPr>
          <w:rFonts w:ascii="Courier New" w:eastAsia="Times New Roman" w:hAnsi="Courier New" w:cs="Courier New"/>
          <w:sz w:val="20"/>
          <w:lang w:val="en-US"/>
        </w:rPr>
        <w:t>t-SNE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(t-distributed Stochastic Neighbor Embedding) for dimensionality reduction, facilitating the visualization and clustering of similar data points.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Model Training and Evaluation</w:t>
      </w:r>
    </w:p>
    <w:p w:rsidR="002B6FA6" w:rsidRPr="002B6FA6" w:rsidRDefault="002B6FA6" w:rsidP="002B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Several models were applied and evaluated for detecting fraudulent transactions:</w:t>
      </w:r>
    </w:p>
    <w:p w:rsidR="002B6FA6" w:rsidRPr="002B6FA6" w:rsidRDefault="002B6FA6" w:rsidP="002B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as a baseline model.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Evaluated using accuracy, precision, recall, and F1-score metrics.</w:t>
      </w:r>
    </w:p>
    <w:p w:rsidR="002B6FA6" w:rsidRPr="002B6FA6" w:rsidRDefault="002B6FA6" w:rsidP="002B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Showed significant improvement over Logistic Regression.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Accuracy and other metrics were computed, revealing a better balance between precision and recall for identifying fraudulent transactions.</w:t>
      </w:r>
    </w:p>
    <w:p w:rsidR="002B6FA6" w:rsidRPr="002B6FA6" w:rsidRDefault="002B6FA6" w:rsidP="002B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Another powerful method for handling imbalanced datasets.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Results indicated competitive performance with a focus on minimizing false negatives.</w:t>
      </w:r>
    </w:p>
    <w:p w:rsidR="002B6FA6" w:rsidRPr="002B6FA6" w:rsidRDefault="002B6FA6" w:rsidP="002B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 (SVM)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Applied for further exploration of the decision boundary between fraudulent and legitimate transactions.</w:t>
      </w:r>
    </w:p>
    <w:p w:rsidR="002B6FA6" w:rsidRPr="002B6FA6" w:rsidRDefault="002B6FA6" w:rsidP="002B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Achieved good results but was more computationally intensive.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5. Results and Analysis</w:t>
      </w:r>
    </w:p>
    <w:p w:rsidR="002B6FA6" w:rsidRPr="002B6FA6" w:rsidRDefault="002B6FA6" w:rsidP="002B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Best Model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The Random Forest model emerged as the most effective based on the evaluation metrics, achieving a good balance between precision and recall.</w:t>
      </w:r>
    </w:p>
    <w:p w:rsidR="002B6FA6" w:rsidRPr="002B6FA6" w:rsidRDefault="002B6FA6" w:rsidP="002B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The results indicated that decision trees could benefit from parameter tuning.</w:t>
      </w:r>
    </w:p>
    <w:p w:rsidR="002B6FA6" w:rsidRPr="002B6FA6" w:rsidRDefault="002B6FA6" w:rsidP="002B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Grid Search for </w:t>
      </w:r>
      <w:proofErr w:type="spellStart"/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Hyperparameter</w:t>
      </w:r>
      <w:proofErr w:type="spellEnd"/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Tuning</w:t>
      </w: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B6FA6" w:rsidRPr="002B6FA6" w:rsidRDefault="002B6FA6" w:rsidP="002B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Applied </w:t>
      </w:r>
      <w:proofErr w:type="spellStart"/>
      <w:r w:rsidRPr="002B6FA6">
        <w:rPr>
          <w:rFonts w:ascii="Courier New" w:eastAsia="Times New Roman" w:hAnsi="Courier New" w:cs="Courier New"/>
          <w:sz w:val="20"/>
          <w:lang w:val="en-US"/>
        </w:rPr>
        <w:t>GridSearchCV</w:t>
      </w:r>
      <w:proofErr w:type="spellEnd"/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optimize the Random Forest model parameters, improving its performance in detecting fraud.</w:t>
      </w:r>
    </w:p>
    <w:p w:rsidR="002B6FA6" w:rsidRPr="002B6FA6" w:rsidRDefault="009A1C42" w:rsidP="002B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C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B6FA6" w:rsidRPr="002B6FA6" w:rsidRDefault="002B6FA6" w:rsidP="002B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</w:p>
    <w:p w:rsidR="002B6FA6" w:rsidRPr="002B6FA6" w:rsidRDefault="002B6FA6" w:rsidP="002B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FA6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B6F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FA6" w:rsidRPr="002B6FA6" w:rsidRDefault="002B6FA6" w:rsidP="002B6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The analysis demonstrated that with appropriate data preprocessing and model selection, it is possible to significantly improve the detection of fraudulent transactions.</w:t>
      </w:r>
    </w:p>
    <w:p w:rsidR="002B6FA6" w:rsidRPr="002B6FA6" w:rsidRDefault="002B6FA6" w:rsidP="002B6F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Random Forest, supported by </w:t>
      </w:r>
      <w:proofErr w:type="spellStart"/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>hyperparameter</w:t>
      </w:r>
      <w:proofErr w:type="spellEnd"/>
      <w:r w:rsidRPr="002B6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tuning, was the best-performing model for this dataset.</w:t>
      </w:r>
    </w:p>
    <w:p w:rsidR="00331BF9" w:rsidRPr="004C7FE3" w:rsidRDefault="00331BF9">
      <w:pPr>
        <w:rPr>
          <w:lang w:val="en-US"/>
        </w:rPr>
      </w:pPr>
    </w:p>
    <w:sectPr w:rsidR="00331BF9" w:rsidRPr="004C7FE3" w:rsidSect="009A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109"/>
    <w:multiLevelType w:val="multilevel"/>
    <w:tmpl w:val="6D9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63AD7"/>
    <w:multiLevelType w:val="multilevel"/>
    <w:tmpl w:val="F81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B5BF6"/>
    <w:multiLevelType w:val="multilevel"/>
    <w:tmpl w:val="826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806CC"/>
    <w:multiLevelType w:val="multilevel"/>
    <w:tmpl w:val="BFA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56031"/>
    <w:multiLevelType w:val="multilevel"/>
    <w:tmpl w:val="415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658E2"/>
    <w:multiLevelType w:val="multilevel"/>
    <w:tmpl w:val="51A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B6FA6"/>
    <w:rsid w:val="002B6FA6"/>
    <w:rsid w:val="00331BF9"/>
    <w:rsid w:val="004C7FE3"/>
    <w:rsid w:val="009A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42"/>
  </w:style>
  <w:style w:type="paragraph" w:styleId="Heading3">
    <w:name w:val="heading 3"/>
    <w:basedOn w:val="Normal"/>
    <w:link w:val="Heading3Char"/>
    <w:uiPriority w:val="9"/>
    <w:qFormat/>
    <w:rsid w:val="002B6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6F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F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6F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B6F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6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2024-10-14T12:49:00Z</dcterms:created>
  <dcterms:modified xsi:type="dcterms:W3CDTF">2024-10-14T19:31:00Z</dcterms:modified>
</cp:coreProperties>
</file>