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Asset Report</w:t>
      </w:r>
    </w:p>
    <w:bookmarkStart w:id="28" w:name="assets-breakdown"/>
    <w:p>
      <w:pPr>
        <w:pStyle w:val="Heading1"/>
      </w:pPr>
      <w:r>
        <w:t xml:space="preserve">Assets Breakdown</w:t>
      </w:r>
    </w:p>
    <w:p>
      <w:pPr>
        <w:pStyle w:val="FirstParagraph"/>
      </w:pPr>
      <w:r>
        <w:t xml:space="preserve">This section provides a comprehensive summary of your organization’s assets, breakding down the total number of assets in the system, their active and retired statuses, and the overall value of these assets.</w:t>
      </w:r>
    </w:p>
    <w:bookmarkStart w:id="21" w:name="summary-table"/>
    <w:p>
      <w:pPr>
        <w:pStyle w:val="Heading2"/>
      </w:pPr>
      <w:r>
        <w:t xml:space="preserve">Summary Table</w:t>
      </w:r>
    </w:p>
    <w:bookmarkStart w:id="20" w:name="T_e2811"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Asset Type</w:t>
            </w:r>
          </w:p>
        </w:tc>
        <w:tc>
          <w:tcPr/>
          <w:p>
            <w:pPr>
              <w:pStyle w:val="Compact"/>
            </w:pPr>
            <w:r>
              <w:t xml:space="preserve">Total Assets</w:t>
            </w:r>
          </w:p>
        </w:tc>
        <w:tc>
          <w:tcPr/>
          <w:p>
            <w:pPr>
              <w:pStyle w:val="Compact"/>
            </w:pPr>
            <w:r>
              <w:t xml:space="preserve">Active Assets</w:t>
            </w:r>
          </w:p>
        </w:tc>
        <w:tc>
          <w:tcPr/>
          <w:p>
            <w:pPr>
              <w:pStyle w:val="Compact"/>
            </w:pPr>
            <w:r>
              <w:t xml:space="preserve">Retired Assets</w:t>
            </w:r>
          </w:p>
        </w:tc>
        <w:tc>
          <w:tcPr/>
          <w:p>
            <w:pPr>
              <w:pStyle w:val="Compact"/>
            </w:pPr>
            <w:r>
              <w:t xml:space="preserve">Total Asset Value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Mobile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Tablet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1220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Laptop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1830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3660</w:t>
            </w:r>
          </w:p>
        </w:tc>
      </w:tr>
    </w:tbl>
    <w:bookmarkEnd w:id="20"/>
    <w:bookmarkEnd w:id="21"/>
    <w:bookmarkStart w:id="25" w:name="asset-visualization"/>
    <w:p>
      <w:pPr>
        <w:pStyle w:val="Heading2"/>
      </w:pPr>
      <w:r>
        <w:t xml:space="preserve">Asset Visualization</w:t>
      </w:r>
    </w:p>
    <w:p>
      <w:pPr>
        <w:pStyle w:val="FirstParagraph"/>
      </w:pPr>
      <w:r>
        <w:drawing>
          <wp:inline>
            <wp:extent cx="3324225" cy="333375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mp_asset_report_files/figure-docx/cell-3-outpu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analysis-guide"/>
    <w:p>
      <w:pPr>
        <w:pStyle w:val="Heading2"/>
      </w:pPr>
      <w:r>
        <w:t xml:space="preserve">Analysis Guide</w:t>
      </w:r>
    </w:p>
    <w:p>
      <w:pPr>
        <w:pStyle w:val="FirstParagraph"/>
      </w:pPr>
      <w:r>
        <w:t xml:space="preserve">This guide provides a framework to analyze the summary table and glean meaningful insights: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Asset Utilization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Compare the number of active and retired assets across different categories to evaluate how well resources are being utilized.</w:t>
      </w:r>
    </w:p>
    <w:p>
      <w:pPr>
        <w:pStyle w:val="Compact"/>
        <w:numPr>
          <w:ilvl w:val="1"/>
          <w:numId w:val="1002"/>
        </w:numPr>
      </w:pPr>
      <w:r>
        <w:t xml:space="preserve">Identify categories with a higher proportion of retired assets to assess potential inefficiencies or aging equipment.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Category Insights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Review the asset types with the highest counts to determine which are most critical to operations.</w:t>
      </w:r>
    </w:p>
    <w:p>
      <w:pPr>
        <w:pStyle w:val="Compact"/>
        <w:numPr>
          <w:ilvl w:val="1"/>
          <w:numId w:val="1003"/>
        </w:numPr>
      </w:pPr>
      <w:r>
        <w:t xml:space="preserve">Evaluate the distribution of assets to ensure alignment with organizational needs and priorities.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Asset Value Assessment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Analyze the total asset value across categories to understand the scale of investment.</w:t>
      </w:r>
    </w:p>
    <w:p>
      <w:pPr>
        <w:pStyle w:val="Compact"/>
        <w:numPr>
          <w:ilvl w:val="1"/>
          <w:numId w:val="1004"/>
        </w:numPr>
      </w:pPr>
      <w:r>
        <w:t xml:space="preserve">Use this metric to evaluate return on investment (ROI) and prioritize future resource allocation.</w:t>
      </w:r>
    </w:p>
    <w:bookmarkStart w:id="26" w:name="key-recommendations"/>
    <w:p>
      <w:pPr>
        <w:pStyle w:val="Heading3"/>
      </w:pPr>
      <w:r>
        <w:t xml:space="preserve">Key Recommendations:</w:t>
      </w:r>
    </w:p>
    <w:p>
      <w:pPr>
        <w:pStyle w:val="Compact"/>
        <w:numPr>
          <w:ilvl w:val="0"/>
          <w:numId w:val="1005"/>
        </w:numPr>
      </w:pPr>
      <w:r>
        <w:t xml:space="preserve">Evaluate the retired assets for potential recycling, resale, or repurposing opportunities to maximize their value.</w:t>
      </w:r>
    </w:p>
    <w:p>
      <w:pPr>
        <w:pStyle w:val="Compact"/>
        <w:numPr>
          <w:ilvl w:val="0"/>
          <w:numId w:val="1005"/>
        </w:numPr>
      </w:pPr>
      <w:r>
        <w:t xml:space="preserve">Highlight high-value asset categories and explore strategies to maintain or improve their productivity.</w:t>
      </w:r>
    </w:p>
    <w:p>
      <w:pPr>
        <w:pStyle w:val="Compact"/>
        <w:numPr>
          <w:ilvl w:val="0"/>
          <w:numId w:val="1005"/>
        </w:numPr>
      </w:pPr>
      <w:r>
        <w:t xml:space="preserve">Monitor trends over time by comparing successive reports to identify changes in utilization or asset lifecycle patterns.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Report generated: 04-12-2024 04:44:42 PM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 Report</dc:title>
  <dc:creator/>
  <cp:keywords/>
  <dcterms:created xsi:type="dcterms:W3CDTF">2024-12-04T06:44:43Z</dcterms:created>
  <dcterms:modified xsi:type="dcterms:W3CDTF">2024-12-04T06:44:43Z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jupyter">
    <vt:lpwstr>python3</vt:lpwstr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