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>
          <w:b/>
          <w:sz w:val="40"/>
          <w:u w:val="single"/>
          <w:lang w:val="bg-BG" w:eastAsia="en-US" w:bidi="ar-SA"/>
        </w:rPr>
      </w:pPr>
      <w:r>
        <w:rPr>
          <w:b/>
          <w:sz w:val="40"/>
          <w:u w:val="single"/>
          <w:lang w:val="bg-BG" w:eastAsia="en-US" w:bidi="ar-SA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Факултет: </w:t>
      </w:r>
      <w:r>
        <w:rPr>
          <w:b/>
          <w:sz w:val="28"/>
          <w:lang w:val="bg-BG" w:eastAsia="en-US" w:bidi="ar-SA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Катедра: </w:t>
      </w:r>
      <w:r>
        <w:rPr>
          <w:b/>
          <w:sz w:val="28"/>
          <w:lang w:val="bg-BG" w:eastAsia="en-US" w:bidi="ar-SA"/>
        </w:rPr>
        <w:t>Компютърни системи и технологии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72"/>
          <w:lang w:val="bg-BG" w:eastAsia="en-US" w:bidi="ar-SA"/>
        </w:rPr>
      </w:pPr>
      <w:r>
        <w:rPr>
          <w:b/>
          <w:sz w:val="72"/>
          <w:lang w:val="bg-BG" w:eastAsia="en-US" w:bidi="ar-SA"/>
        </w:rPr>
        <w:t>ДИПЛОМЕН  ПРОЕКТ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Дипломант:</w:t>
      </w:r>
    </w:p>
    <w:p>
      <w:pPr>
        <w:pStyle w:val="Normal"/>
        <w:ind w:hanging="0"/>
        <w:jc w:val="center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Георги Живков Чапъров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28"/>
          <w:lang w:val="bg-BG" w:eastAsia="en-US" w:bidi="ar-SA"/>
        </w:rPr>
        <w:t>Фак. No</w:t>
      </w:r>
      <w:r>
        <w:rPr>
          <w:sz w:val="28"/>
          <w:lang w:val="bg-BG" w:eastAsia="en-US" w:bidi="ar-SA"/>
        </w:rPr>
        <w:t xml:space="preserve"> 223025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РУСЕ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 xml:space="preserve"> </w:t>
      </w:r>
      <w:r>
        <w:rPr>
          <w:b/>
          <w:sz w:val="28"/>
          <w:lang w:val="bg-BG" w:eastAsia="en-US" w:bidi="ar-SA"/>
        </w:rPr>
        <w:t>2026 г.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40"/>
          <w:u w:val="single"/>
          <w:lang w:val="bg-BG" w:eastAsia="en-US" w:bidi="ar-SA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Факултет: </w:t>
      </w:r>
      <w:r>
        <w:rPr>
          <w:b/>
          <w:sz w:val="28"/>
          <w:lang w:val="bg-BG" w:eastAsia="en-US" w:bidi="ar-SA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Катедра: </w:t>
      </w:r>
      <w:r>
        <w:rPr>
          <w:b/>
          <w:bCs/>
          <w:sz w:val="28"/>
          <w:szCs w:val="28"/>
          <w:lang w:val="bg-BG" w:eastAsia="en-US" w:bidi="ar-SA"/>
        </w:rPr>
        <w:t>Компютърни системи и технологии</w:t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 w:left="432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ДОПУСКАМ ДО ЗАЩИТА</w:t>
      </w:r>
    </w:p>
    <w:p>
      <w:pPr>
        <w:pStyle w:val="Normal"/>
        <w:ind w:hanging="0" w:left="4320"/>
        <w:rPr>
          <w:lang w:val="bg-BG" w:eastAsia="en-US" w:bidi="ar-SA"/>
        </w:rPr>
      </w:pPr>
      <w:r>
        <w:rPr>
          <w:sz w:val="28"/>
          <w:lang w:val="bg-BG" w:eastAsia="en-US" w:bidi="ar-SA"/>
        </w:rPr>
        <w:t>Ръководител на катедра КСТ:</w:t>
      </w:r>
      <w:r>
        <w:rPr>
          <w:lang w:val="bg-BG" w:eastAsia="en-US" w:bidi="ar-SA"/>
        </w:rPr>
        <w:t xml:space="preserve"> </w:t>
      </w:r>
    </w:p>
    <w:p>
      <w:pPr>
        <w:pStyle w:val="Normal"/>
        <w:ind w:hanging="0" w:left="4320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ind w:hanging="0" w:left="3402"/>
        <w:jc w:val="right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 xml:space="preserve">                      </w:t>
      </w:r>
      <w:r>
        <w:rPr>
          <w:sz w:val="28"/>
          <w:lang w:val="bg-BG" w:eastAsia="en-US" w:bidi="ar-SA"/>
        </w:rPr>
        <w:t>/ проф. д-р Цветозар Георгиев /</w:t>
      </w:r>
    </w:p>
    <w:p>
      <w:pPr>
        <w:pStyle w:val="Normal"/>
        <w:ind w:hanging="0" w:left="432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 w:left="432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ОБЯСНИТЕЛНА  ЗАПИСКА</w:t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НА</w:t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ДИПЛОМЕН  ПРОЕКТ</w:t>
      </w:r>
    </w:p>
    <w:p>
      <w:pPr>
        <w:pStyle w:val="Normal"/>
        <w:ind w:hanging="0"/>
        <w:jc w:val="center"/>
        <w:rPr>
          <w:b/>
          <w:sz w:val="40"/>
          <w:lang w:val="bg-BG" w:eastAsia="en-US" w:bidi="ar-SA"/>
        </w:rPr>
      </w:pPr>
      <w:r>
        <w:rPr>
          <w:b/>
          <w:sz w:val="40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  <w:t>ТЕМА:</w:t>
      </w:r>
    </w:p>
    <w:p>
      <w:pPr>
        <w:pStyle w:val="Normal"/>
        <w:ind w:hanging="0"/>
        <w:jc w:val="center"/>
        <w:rPr>
          <w:sz w:val="32"/>
          <w:lang w:val="bg-BG" w:eastAsia="en-US" w:bidi="ar-SA"/>
        </w:rPr>
      </w:pPr>
      <w:r>
        <w:rPr>
          <w:sz w:val="32"/>
          <w:lang w:val="bg-BG" w:eastAsia="en-US" w:bidi="ar-SA"/>
        </w:rPr>
        <w:t>Класификация на фазите на ръчен монтаж чрез мултимодални сигнали от проследяване на движенията на очите и главата</w:t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Дипломант:</w:t>
      </w:r>
    </w:p>
    <w:p>
      <w:pPr>
        <w:pStyle w:val="Normal"/>
        <w:ind w:hanging="0"/>
        <w:rPr>
          <w:lang w:val="bg-BG" w:eastAsia="en-US" w:bidi="ar-SA"/>
        </w:rPr>
      </w:pPr>
      <w:r>
        <w:rPr>
          <w:bCs/>
          <w:sz w:val="32"/>
          <w:lang w:val="bg-BG" w:eastAsia="en-US" w:bidi="ar-SA"/>
        </w:rPr>
        <w:t xml:space="preserve">                    </w:t>
      </w:r>
      <w:r>
        <w:rPr>
          <w:bCs/>
          <w:sz w:val="32"/>
          <w:lang w:val="bg-BG" w:eastAsia="en-US" w:bidi="ar-SA"/>
        </w:rPr>
        <w:t>/</w:t>
      </w:r>
      <w:r>
        <w:rPr>
          <w:bCs/>
          <w:sz w:val="28"/>
          <w:szCs w:val="28"/>
          <w:lang w:val="bg-BG" w:eastAsia="en-US" w:bidi="ar-SA"/>
        </w:rPr>
        <w:t xml:space="preserve"> Георги Чапъров </w:t>
      </w:r>
      <w:r>
        <w:rPr>
          <w:bCs/>
          <w:sz w:val="32"/>
          <w:lang w:val="bg-BG" w:eastAsia="en-US" w:bidi="ar-SA"/>
        </w:rPr>
        <w:t>/</w:t>
      </w:r>
    </w:p>
    <w:p>
      <w:pPr>
        <w:pStyle w:val="Normal"/>
        <w:ind w:hanging="0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</w:r>
    </w:p>
    <w:p>
      <w:pPr>
        <w:pStyle w:val="Normal"/>
        <w:ind w:hanging="0" w:left="504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ОДОБРЯВАМ:</w:t>
      </w:r>
    </w:p>
    <w:p>
      <w:pPr>
        <w:pStyle w:val="Normal"/>
        <w:ind w:hanging="0" w:left="504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 xml:space="preserve">Ръководител: </w:t>
      </w:r>
    </w:p>
    <w:p>
      <w:pPr>
        <w:pStyle w:val="Normal"/>
        <w:ind w:hanging="0" w:left="5040"/>
        <w:rPr>
          <w:lang w:val="bg-BG" w:eastAsia="en-US" w:bidi="ar-SA"/>
        </w:rPr>
      </w:pPr>
      <w:r>
        <w:rPr>
          <w:b/>
          <w:sz w:val="32"/>
          <w:lang w:val="bg-BG" w:eastAsia="en-US" w:bidi="ar-SA"/>
        </w:rPr>
        <w:t xml:space="preserve">                     </w:t>
      </w:r>
      <w:r>
        <w:rPr>
          <w:bCs/>
          <w:sz w:val="32"/>
          <w:lang w:val="bg-BG" w:eastAsia="en-US" w:bidi="ar-SA"/>
        </w:rPr>
        <w:t>/</w:t>
      </w:r>
      <w:r>
        <w:rPr>
          <w:bCs/>
          <w:sz w:val="28"/>
          <w:lang w:val="bg-BG" w:eastAsia="en-US" w:bidi="ar-SA"/>
        </w:rPr>
        <w:t xml:space="preserve"> Marco Porta </w:t>
      </w:r>
      <w:r>
        <w:rPr>
          <w:bCs/>
          <w:sz w:val="32"/>
          <w:lang w:val="bg-BG" w:eastAsia="en-US" w:bidi="ar-SA"/>
        </w:rPr>
        <w:t>/</w:t>
      </w:r>
    </w:p>
    <w:p>
      <w:pPr>
        <w:pStyle w:val="Normal"/>
        <w:ind w:hanging="0" w:left="5040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  <w:t>Консултант:</w:t>
      </w:r>
    </w:p>
    <w:p>
      <w:pPr>
        <w:pStyle w:val="Normal"/>
        <w:ind w:hanging="0" w:left="5040"/>
        <w:rPr>
          <w:lang w:val="bg-BG" w:eastAsia="en-US" w:bidi="ar-SA"/>
        </w:rPr>
      </w:pPr>
      <w:r>
        <w:rPr>
          <w:bCs/>
          <w:sz w:val="32"/>
          <w:lang w:val="bg-BG" w:eastAsia="en-US" w:bidi="ar-SA"/>
        </w:rPr>
        <w:t xml:space="preserve">                     </w:t>
      </w:r>
      <w:r>
        <w:rPr>
          <w:bCs/>
          <w:sz w:val="32"/>
          <w:lang w:val="bg-BG" w:eastAsia="en-US" w:bidi="ar-SA"/>
        </w:rPr>
        <w:t>/</w:t>
      </w:r>
      <w:r>
        <w:rPr>
          <w:bCs/>
          <w:sz w:val="28"/>
          <w:szCs w:val="28"/>
          <w:lang w:val="bg-BG" w:eastAsia="en-US" w:bidi="ar-SA"/>
        </w:rPr>
        <w:t xml:space="preserve">                            </w:t>
      </w:r>
      <w:r>
        <w:rPr>
          <w:bCs/>
          <w:sz w:val="32"/>
          <w:lang w:val="bg-BG" w:eastAsia="en-US" w:bidi="ar-SA"/>
        </w:rPr>
        <w:t>/</w:t>
      </w:r>
    </w:p>
    <w:p>
      <w:pPr>
        <w:pStyle w:val="Normal"/>
        <w:ind w:hanging="0" w:left="5040"/>
        <w:rPr>
          <w:b/>
          <w:sz w:val="32"/>
          <w:lang w:val="bg-BG" w:eastAsia="en-US" w:bidi="ar-SA"/>
        </w:rPr>
      </w:pPr>
      <w:r>
        <w:rPr>
          <w:b/>
          <w:sz w:val="32"/>
          <w:lang w:val="bg-BG" w:eastAsia="en-US" w:bidi="ar-SA"/>
        </w:rPr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РУСЕ</w:t>
      </w:r>
    </w:p>
    <w:p>
      <w:pPr>
        <w:pStyle w:val="Normal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 xml:space="preserve"> </w:t>
      </w:r>
      <w:r>
        <w:rPr>
          <w:b/>
          <w:sz w:val="28"/>
          <w:lang w:val="bg-BG" w:eastAsia="en-US" w:bidi="ar-SA"/>
        </w:rPr>
        <w:t>2026 г.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b/>
          <w:sz w:val="40"/>
          <w:u w:val="single"/>
          <w:lang w:val="bg-BG" w:eastAsia="en-US" w:bidi="ar-SA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Факултет: </w:t>
      </w:r>
      <w:r>
        <w:rPr>
          <w:b/>
          <w:sz w:val="28"/>
          <w:lang w:val="bg-BG" w:eastAsia="en-US" w:bidi="ar-SA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Катедра: </w:t>
      </w:r>
      <w:r>
        <w:rPr>
          <w:b/>
          <w:bCs/>
          <w:sz w:val="28"/>
          <w:szCs w:val="28"/>
          <w:lang w:val="bg-BG" w:eastAsia="en-US" w:bidi="ar-SA"/>
        </w:rPr>
        <w:t>Компютърни системи и технологии</w:t>
      </w:r>
    </w:p>
    <w:p>
      <w:pPr>
        <w:pStyle w:val="Normal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spacing w:before="0" w:after="0"/>
        <w:ind w:hanging="0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  <w:t>РЕГИСТРИРАЛ:                            УТВЪРЖДАВАМ:</w:t>
      </w:r>
    </w:p>
    <w:p>
      <w:pPr>
        <w:pStyle w:val="Normal"/>
        <w:spacing w:before="0" w:after="0"/>
        <w:ind w:hanging="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Орг.фак.к-я:                                   Ръководител на катедра КСТ:</w:t>
      </w:r>
    </w:p>
    <w:p>
      <w:pPr>
        <w:pStyle w:val="Normal"/>
        <w:spacing w:before="0" w:after="0"/>
        <w:ind w:hanging="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 xml:space="preserve">                   </w:t>
      </w:r>
      <w:r>
        <w:rPr>
          <w:sz w:val="28"/>
          <w:lang w:val="bg-BG" w:eastAsia="en-US" w:bidi="ar-SA"/>
        </w:rPr>
        <w:t>/ М. Дечева /                                     / проф. д-р Цв. Георгиев /</w:t>
      </w:r>
    </w:p>
    <w:p>
      <w:pPr>
        <w:pStyle w:val="Normal"/>
        <w:spacing w:before="0" w:after="0"/>
        <w:ind w:hanging="0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 xml:space="preserve">                                                                           </w:t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З А Д А Н И Е</w:t>
      </w:r>
    </w:p>
    <w:p>
      <w:pPr>
        <w:pStyle w:val="Normal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ЗА</w:t>
      </w:r>
    </w:p>
    <w:p>
      <w:pPr>
        <w:pStyle w:val="Normal"/>
        <w:spacing w:before="0" w:after="0"/>
        <w:ind w:hanging="0"/>
        <w:jc w:val="center"/>
        <w:rPr>
          <w:b/>
          <w:sz w:val="48"/>
          <w:lang w:val="bg-BG" w:eastAsia="en-US" w:bidi="ar-SA"/>
        </w:rPr>
      </w:pPr>
      <w:r>
        <w:rPr>
          <w:b/>
          <w:sz w:val="48"/>
          <w:lang w:val="bg-BG" w:eastAsia="en-US" w:bidi="ar-SA"/>
        </w:rPr>
        <w:t>ДИПЛОМЕН  ПРОЕКТ</w:t>
      </w:r>
    </w:p>
    <w:p>
      <w:pPr>
        <w:pStyle w:val="Normal"/>
        <w:spacing w:before="0" w:after="0"/>
        <w:ind w:hanging="0"/>
        <w:jc w:val="center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spacing w:before="0" w:after="0"/>
        <w:ind w:hanging="0"/>
        <w:rPr>
          <w:lang w:val="bg-BG" w:eastAsia="en-US" w:bidi="ar-SA"/>
        </w:rPr>
      </w:pPr>
      <w:r>
        <w:rPr>
          <w:sz w:val="28"/>
          <w:lang w:val="bg-BG" w:eastAsia="en-US" w:bidi="ar-SA"/>
        </w:rPr>
        <w:t>На студента: Георги Живков Чапъров</w:t>
      </w:r>
      <w:r>
        <w:rPr>
          <w:sz w:val="28"/>
          <w:szCs w:val="28"/>
          <w:lang w:val="bg-BG" w:eastAsia="en-US" w:bidi="ar-SA"/>
        </w:rPr>
        <w:t>, Фак</w:t>
      </w:r>
      <w:r>
        <w:rPr>
          <w:sz w:val="28"/>
          <w:lang w:val="bg-BG" w:eastAsia="en-US" w:bidi="ar-SA"/>
        </w:rPr>
        <w:t>. No: 223025</w:t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sz w:val="28"/>
          <w:lang w:val="bg-BG" w:eastAsia="en-US" w:bidi="ar-SA"/>
        </w:rPr>
        <w:t xml:space="preserve">Специалност: </w:t>
      </w:r>
      <w:r>
        <w:rPr>
          <w:b/>
          <w:bCs/>
          <w:sz w:val="28"/>
          <w:szCs w:val="28"/>
          <w:lang w:val="bg-BG" w:eastAsia="en-US" w:bidi="ar-SA"/>
        </w:rPr>
        <w:t>Компютърни системи и технологии</w:t>
      </w:r>
    </w:p>
    <w:p>
      <w:pPr>
        <w:pStyle w:val="Normal"/>
        <w:spacing w:before="0" w:after="0"/>
        <w:ind w:hanging="0"/>
        <w:jc w:val="both"/>
        <w:rPr>
          <w:b/>
          <w:sz w:val="28"/>
          <w:lang w:val="bg-BG" w:eastAsia="en-US" w:bidi="ar-SA"/>
        </w:rPr>
      </w:pPr>
      <w:r>
        <w:rPr>
          <w:b/>
          <w:sz w:val="28"/>
          <w:lang w:val="bg-BG" w:eastAsia="en-US" w:bidi="ar-SA"/>
        </w:rPr>
      </w:r>
    </w:p>
    <w:p>
      <w:pPr>
        <w:pStyle w:val="Normal"/>
        <w:numPr>
          <w:ilvl w:val="0"/>
          <w:numId w:val="9"/>
        </w:numPr>
        <w:spacing w:before="0" w:after="0"/>
        <w:jc w:val="both"/>
        <w:rPr>
          <w:lang w:val="bg-BG" w:eastAsia="en-US" w:bidi="ar-SA"/>
        </w:rPr>
      </w:pPr>
      <w:r>
        <w:rPr>
          <w:sz w:val="28"/>
          <w:lang w:val="bg-BG" w:eastAsia="en-US" w:bidi="ar-SA"/>
        </w:rPr>
        <w:t>Тема:</w:t>
      </w:r>
      <w:r>
        <w:rPr>
          <w:lang w:val="bg-BG" w:eastAsia="en-US" w:bidi="ar-SA"/>
        </w:rPr>
        <w:t xml:space="preserve"> </w:t>
      </w:r>
    </w:p>
    <w:p>
      <w:pPr>
        <w:pStyle w:val="ListParagraph"/>
        <w:ind w:hanging="0" w:left="283"/>
        <w:jc w:val="both"/>
        <w:rPr>
          <w:lang w:val="bg-BG" w:eastAsia="en-US" w:bidi="ar-SA"/>
        </w:rPr>
      </w:pPr>
      <w:r>
        <w:rPr>
          <w:szCs w:val="24"/>
          <w:lang w:val="bg-BG" w:eastAsia="en-US" w:bidi="ar-SA"/>
        </w:rPr>
        <w:t>„</w:t>
      </w:r>
      <w:r>
        <w:rPr>
          <w:lang w:val="bg-BG" w:eastAsia="en-US" w:bidi="ar-SA"/>
        </w:rPr>
        <w:t>Класификация на фазите на ръчен монтаж чрез мултимодални сигнали от проследяване на движенията на очите и главата</w:t>
      </w:r>
      <w:r>
        <w:rPr>
          <w:szCs w:val="24"/>
          <w:lang w:val="bg-BG" w:eastAsia="en-US" w:bidi="ar-SA"/>
        </w:rPr>
        <w:t>“</w:t>
      </w:r>
    </w:p>
    <w:p>
      <w:pPr>
        <w:pStyle w:val="Normal"/>
        <w:numPr>
          <w:ilvl w:val="0"/>
          <w:numId w:val="10"/>
        </w:numPr>
        <w:spacing w:before="0" w:after="0"/>
        <w:jc w:val="both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Изходни данни:</w:t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lang w:val="bg-BG" w:eastAsia="en-US" w:bidi="ar-SA"/>
        </w:rPr>
        <w:t>Приложение, поддържащо Windows и Debian Linux, език за програмиране - Python</w:t>
      </w:r>
    </w:p>
    <w:p>
      <w:pPr>
        <w:pStyle w:val="Normal"/>
        <w:numPr>
          <w:ilvl w:val="0"/>
          <w:numId w:val="11"/>
        </w:numPr>
        <w:spacing w:before="0" w:after="0"/>
        <w:jc w:val="both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Съдържание на обяснителната записка: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Анотация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Увод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Обзор на съществуващите решения. Изводи. Цел и задачи.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Основни резултати. Изводи и препоръки.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Използвана литература</w:t>
      </w:r>
    </w:p>
    <w:p>
      <w:pPr>
        <w:pStyle w:val="Normal"/>
        <w:numPr>
          <w:ilvl w:val="0"/>
          <w:numId w:val="2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Приложения</w:t>
      </w:r>
    </w:p>
    <w:p>
      <w:pPr>
        <w:pStyle w:val="Normal"/>
        <w:numPr>
          <w:ilvl w:val="0"/>
          <w:numId w:val="8"/>
        </w:numPr>
        <w:spacing w:before="0" w:after="0"/>
        <w:jc w:val="both"/>
        <w:rPr>
          <w:sz w:val="28"/>
          <w:lang w:val="bg-BG" w:eastAsia="en-US" w:bidi="ar-SA"/>
        </w:rPr>
      </w:pPr>
      <w:r>
        <w:rPr>
          <w:sz w:val="28"/>
          <w:lang w:val="bg-BG" w:eastAsia="en-US" w:bidi="ar-SA"/>
        </w:rPr>
        <w:t>Съдържание на графичната част:</w:t>
      </w:r>
    </w:p>
    <w:p>
      <w:pPr>
        <w:pStyle w:val="Normal"/>
        <w:numPr>
          <w:ilvl w:val="0"/>
          <w:numId w:val="3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numPr>
          <w:ilvl w:val="0"/>
          <w:numId w:val="3"/>
        </w:numPr>
        <w:spacing w:before="0" w:after="0"/>
        <w:jc w:val="both"/>
        <w:rPr>
          <w:lang w:val="bg-BG" w:eastAsia="en-US" w:bidi="ar-SA"/>
        </w:rPr>
      </w:pPr>
      <w:r>
        <w:rPr>
          <w:lang w:val="bg-BG" w:eastAsia="en-US" w:bidi="ar-SA"/>
        </w:rPr>
        <w:t>.............................................................</w:t>
      </w:r>
    </w:p>
    <w:p>
      <w:pPr>
        <w:pStyle w:val="Normal"/>
        <w:spacing w:before="0" w:after="0"/>
        <w:ind w:hanging="0" w:left="720"/>
        <w:jc w:val="both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0"/>
        <w:rPr>
          <w:lang w:val="bg-BG" w:eastAsia="en-US" w:bidi="ar-SA"/>
        </w:rPr>
      </w:pPr>
      <w:r>
        <w:rPr>
          <w:lang w:val="bg-BG" w:eastAsia="en-US" w:bidi="ar-SA"/>
        </w:rPr>
        <w:t xml:space="preserve">Дата на задаване: ХХ.ХХ.20XХ </w:t>
        <w:tab/>
        <w:tab/>
        <w:t>Срок за предаване: ХХ.ХХ.20XХ</w:t>
      </w:r>
    </w:p>
    <w:p>
      <w:pPr>
        <w:pStyle w:val="Normal"/>
        <w:spacing w:before="0" w:after="0"/>
        <w:ind w:hanging="0"/>
        <w:jc w:val="both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720" w:left="1440"/>
        <w:rPr>
          <w:b/>
          <w:lang w:val="bg-BG" w:eastAsia="en-US" w:bidi="ar-SA"/>
        </w:rPr>
      </w:pPr>
      <w:r>
        <w:rPr>
          <w:b/>
          <w:lang w:val="bg-BG" w:eastAsia="en-US" w:bidi="ar-SA"/>
        </w:rPr>
        <w:t xml:space="preserve">Дипломант:                               Ръководител:                                                  </w:t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b/>
          <w:lang w:val="bg-BG" w:eastAsia="en-US" w:bidi="ar-SA"/>
        </w:rPr>
        <w:t xml:space="preserve">             </w:t>
      </w:r>
      <w:r>
        <w:rPr>
          <w:lang w:val="bg-BG" w:eastAsia="en-US" w:bidi="ar-SA"/>
        </w:rPr>
        <w:t xml:space="preserve">/ Георги Чапъров /                               / Marco Porta /                </w:t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spacing w:before="0" w:after="0"/>
        <w:ind w:hanging="720" w:left="1440"/>
        <w:rPr>
          <w:b/>
          <w:bCs/>
          <w:lang w:val="bg-BG" w:eastAsia="en-US" w:bidi="ar-SA"/>
        </w:rPr>
      </w:pPr>
      <w:r>
        <w:rPr>
          <w:b/>
          <w:bCs/>
          <w:lang w:val="bg-BG" w:eastAsia="en-US" w:bidi="ar-SA"/>
        </w:rPr>
        <w:t xml:space="preserve">                                                    </w:t>
      </w:r>
      <w:r>
        <w:rPr>
          <w:b/>
          <w:bCs/>
          <w:lang w:val="bg-BG" w:eastAsia="en-US" w:bidi="ar-SA"/>
        </w:rPr>
        <w:t>Консултант:</w:t>
      </w:r>
    </w:p>
    <w:p>
      <w:pPr>
        <w:pStyle w:val="Normal"/>
        <w:spacing w:before="0" w:after="0"/>
        <w:ind w:hanging="720" w:left="1440"/>
        <w:rPr>
          <w:lang w:val="bg-BG" w:eastAsia="en-US" w:bidi="ar-SA"/>
        </w:rPr>
      </w:pPr>
      <w:r>
        <w:rPr>
          <w:lang w:val="bg-BG" w:eastAsia="en-US" w:bidi="ar-SA"/>
        </w:rPr>
        <w:tab/>
        <w:tab/>
        <w:tab/>
        <w:tab/>
        <w:tab/>
        <w:tab/>
        <w:t xml:space="preserve">         /                       /                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Съдържание</w:t>
          </w:r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79_4158184810" w:tooltip="Анoтaция">
            <w:r>
              <w:rPr>
                <w:rStyle w:val="IndexLink"/>
              </w:rPr>
              <w:t>1. Анoтaция</w:t>
              <w:tab/>
              <w:t>8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957_4158184810" w:tooltip="Увод">
            <w:r>
              <w:rPr>
                <w:rStyle w:val="IndexLink"/>
              </w:rPr>
              <w:t>2. Увод</w:t>
              <w:tab/>
              <w:t>9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959_4158184810" w:tooltip="Обзор на съществуващи решения">
            <w:r>
              <w:rPr>
                <w:rStyle w:val="IndexLink"/>
              </w:rPr>
              <w:t>3. Обзор на съществуващи решения</w:t>
              <w:tab/>
              <w:t>10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961_4158184810" w:tooltip="Поставени цели и задачи">
            <w:r>
              <w:rPr>
                <w:rStyle w:val="IndexLink"/>
              </w:rPr>
              <w:t>4. Поставени цели и задачи</w:t>
              <w:tab/>
              <w:t>11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965_4158184810" w:tooltip="Описание на експеримент за събиране на данните">
            <w:r>
              <w:rPr>
                <w:rStyle w:val="IndexLink"/>
              </w:rPr>
              <w:t>5. Описание на експеримент за събиране на данните</w:t>
              <w:tab/>
              <w:t>12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969_4158184810" w:tooltip="Софтуер за класифициране на данните">
            <w:r>
              <w:rPr>
                <w:rStyle w:val="IndexLink"/>
              </w:rPr>
              <w:t>6. Софтуер за класифициране на данните</w:t>
              <w:tab/>
              <w:t>13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2735_4158184810" w:tooltip="Изисквания, архитектура и организация на данните">
            <w:r>
              <w:rPr>
                <w:rStyle w:val="IndexLink"/>
              </w:rPr>
              <w:t>6.1. Изисквания, архитектура и организация на данните</w:t>
              <w:tab/>
              <w:t>13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2737_4158184810" w:tooltip="Избор на език и среда за програмиране">
            <w:r>
              <w:rPr>
                <w:rStyle w:val="IndexLink"/>
              </w:rPr>
              <w:t>6.2. Избор на език и среда за програмиране</w:t>
              <w:tab/>
              <w:t>13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2739_4158184810" w:tooltip="Реализация на програмната система">
            <w:r>
              <w:rPr>
                <w:rStyle w:val="IndexLink"/>
              </w:rPr>
              <w:t>6.3. Реализация на програмната система</w:t>
              <w:tab/>
              <w:t>13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2741_4158184810" w:tooltip="Описание на програмните модули">
            <w:r>
              <w:rPr>
                <w:rStyle w:val="IndexLink"/>
              </w:rPr>
              <w:t>6.3.1. Описание на програмните модули</w:t>
              <w:tab/>
              <w:t>13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2743_4158184810" w:tooltip="Структура и организация на програмния интерфейс">
            <w:r>
              <w:rPr>
                <w:rStyle w:val="IndexLink"/>
              </w:rPr>
              <w:t>6.3.2. Структура и организация на програмния интерфейс</w:t>
              <w:tab/>
              <w:t>13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2745_4158184810" w:tooltip="Формат на входните и изходните данни">
            <w:r>
              <w:rPr>
                <w:rStyle w:val="IndexLink"/>
              </w:rPr>
              <w:t>6.4. Формат на входните и изходните данни</w:t>
              <w:tab/>
              <w:t>13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10516_4158184810" w:tooltip="Архитектура на системата и отдалечен достъп">
            <w:r>
              <w:rPr>
                <w:rStyle w:val="IndexLink"/>
              </w:rPr>
              <w:t>7. Архитектура на системата и отдалечен достъп</w:t>
              <w:tab/>
              <w:t>14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5688_4158184810" w:tooltip="Създаване и обучение на модела">
            <w:r>
              <w:rPr>
                <w:rStyle w:val="IndexLink"/>
              </w:rPr>
              <w:t>8. Създаване и обучение на модела</w:t>
              <w:tab/>
              <w:t>15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967_4158184810" w:tooltip="Предварителна обработка на данните">
            <w:r>
              <w:rPr>
                <w:rStyle w:val="IndexLink"/>
              </w:rPr>
              <w:t>8.1. Предварителна обработка на данните</w:t>
              <w:tab/>
              <w:t>15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5690_4158184810" w:tooltip="Избор на модел за машинно обучение">
            <w:r>
              <w:rPr>
                <w:rStyle w:val="IndexLink"/>
              </w:rPr>
              <w:t>8.2. Избор на модел за машинно обучение</w:t>
              <w:tab/>
              <w:t>15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5692_4158184810" w:tooltip="Методология на обучението">
            <w:r>
              <w:rPr>
                <w:rStyle w:val="IndexLink"/>
              </w:rPr>
              <w:t>8.3. Методология на обучението</w:t>
              <w:tab/>
              <w:t>15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10518_4158184810" w:tooltip="Сравнение между CNN и Transformer модел">
            <w:r>
              <w:rPr>
                <w:rStyle w:val="IndexLink"/>
              </w:rPr>
              <w:t>9. Сравнение между CNN и Transformer модел</w:t>
              <w:tab/>
              <w:t>16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10520_4158184810" w:tooltip="Резултати при различна продължителност на записите">
            <w:r>
              <w:rPr>
                <w:rStyle w:val="IndexLink"/>
              </w:rPr>
              <w:t>10. Резултати при различна продължителност на записите</w:t>
              <w:tab/>
              <w:t>17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5694_4158184810" w:tooltip="Основни резултати">
            <w:r>
              <w:rPr>
                <w:rStyle w:val="IndexLink"/>
              </w:rPr>
              <w:t>11. Основни резултати</w:t>
              <w:tab/>
              <w:t>18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5696_4158184810" w:tooltip="Изводи и препоръки">
            <w:r>
              <w:rPr>
                <w:rStyle w:val="IndexLink"/>
              </w:rPr>
              <w:t>12. Изводи и препоръки</w:t>
              <w:tab/>
              <w:t>19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2749_4158184810" w:tooltip="Използвана литература">
            <w:r>
              <w:rPr>
                <w:rStyle w:val="IndexLink"/>
              </w:rPr>
              <w:t>13. Използвана литература</w:t>
              <w:tab/>
              <w:t>20</w:t>
            </w:r>
          </w:hyperlink>
        </w:p>
        <w:p>
          <w:pPr>
            <w:pStyle w:val="TOC1"/>
            <w:tabs>
              <w:tab w:val="clear" w:pos="9354"/>
              <w:tab w:val="right" w:pos="9353" w:leader="dot"/>
            </w:tabs>
            <w:rPr/>
          </w:pPr>
          <w:hyperlink w:anchor="__RefHeading___Toc971_4158184810" w:tooltip="Приложения">
            <w:r>
              <w:rPr>
                <w:rStyle w:val="IndexLink"/>
              </w:rPr>
              <w:t>14. Приложения</w:t>
              <w:tab/>
              <w:t>21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overflowPunct w:val="fals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Normal"/>
        <w:spacing w:before="0" w:after="120"/>
        <w:rPr>
          <w:lang w:val="bg-BG" w:eastAsia="en-US" w:bidi="ar-SA"/>
        </w:rPr>
      </w:pPr>
      <w:r>
        <w:rPr>
          <w:lang w:val="bg-BG" w:eastAsia="en-US" w:bidi="ar-SA"/>
        </w:rPr>
        <w:t>Списък на използваните фигури</w:t>
      </w:r>
    </w:p>
    <w:p>
      <w:pPr>
        <w:pStyle w:val="Normal"/>
        <w:overflowPunct w:val="fals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Normal"/>
        <w:spacing w:before="0" w:after="120"/>
        <w:rPr>
          <w:lang w:val="bg-BG" w:eastAsia="en-US" w:bidi="ar-SA"/>
        </w:rPr>
      </w:pPr>
      <w:r>
        <w:rPr>
          <w:lang w:val="bg-BG" w:eastAsia="en-US" w:bidi="ar-SA"/>
        </w:rPr>
        <w:t>Списък на използваните таблици</w:t>
      </w:r>
    </w:p>
    <w:p>
      <w:pPr>
        <w:pStyle w:val="Normal"/>
        <w:overflowPunct w:val="fals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Normal"/>
        <w:spacing w:before="0" w:after="120"/>
        <w:rPr>
          <w:lang w:val="bg-BG" w:eastAsia="en-US" w:bidi="ar-SA"/>
        </w:rPr>
      </w:pPr>
      <w:r>
        <w:rPr>
          <w:lang w:val="bg-BG" w:eastAsia="en-US" w:bidi="ar-SA"/>
        </w:rPr>
        <w:t>Използвани съкращения</w:t>
      </w:r>
    </w:p>
    <w:p>
      <w:pPr>
        <w:pStyle w:val="Normal"/>
        <w:overflowPunct w:val="fals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</w:r>
      <w:r>
        <w:br w:type="page"/>
      </w:r>
    </w:p>
    <w:p>
      <w:pPr>
        <w:pStyle w:val="ListParagraph"/>
        <w:keepNext w:val="true"/>
        <w:keepLines/>
        <w:numPr>
          <w:ilvl w:val="0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lang w:val="bg-BG" w:eastAsia="en-US" w:bidi="ar-SA"/>
        </w:rPr>
      </w:pPr>
      <w:bookmarkStart w:id="0" w:name="__RefHeading___Toc279_4158184810"/>
      <w:bookmarkStart w:id="1" w:name="_Toc169282651"/>
      <w:bookmarkEnd w:id="0"/>
      <w:r>
        <w:rPr>
          <w:b/>
          <w:bCs/>
          <w:sz w:val="32"/>
          <w:szCs w:val="28"/>
          <w:lang w:val="bg-BG" w:eastAsia="en-US" w:bidi="ar-SA"/>
        </w:rPr>
        <w:t>Анoтaция</w:t>
      </w:r>
      <w:bookmarkEnd w:id="1"/>
    </w:p>
    <w:p>
      <w:pPr>
        <w:pStyle w:val="Normal"/>
        <w:spacing w:lineRule="auto" w:line="240"/>
        <w:rPr/>
      </w:pPr>
      <w:r>
        <w:rPr>
          <w:lang w:val="bg-BG" w:eastAsia="en-US" w:bidi="ar-SA"/>
        </w:rPr>
        <w:t>Обект на дипломната работа е моделирането и обучението на модел, който да класифицира отделните действия на човек, работещ на поточна линия, използвайки данните от очила, които следят движението на очите и главата.</w:t>
      </w:r>
    </w:p>
    <w:p>
      <w:pPr>
        <w:pStyle w:val="Normal"/>
        <w:spacing w:lineRule="auto" w:line="240"/>
        <w:rPr/>
      </w:pPr>
      <w:r>
        <w:rPr>
          <w:lang w:val="bg-BG" w:eastAsia="en-US" w:bidi="ar-SA"/>
        </w:rPr>
        <w:t xml:space="preserve">За симулиране на поточна линия е използван </w:t>
      </w:r>
      <w:r>
        <w:rPr>
          <w:lang w:val="en-US" w:eastAsia="en-US" w:bidi="ar-SA"/>
        </w:rPr>
        <w:t xml:space="preserve">LEGO </w:t>
      </w:r>
      <w:r>
        <w:rPr>
          <w:lang w:val="bg-BG" w:eastAsia="en-US" w:bidi="ar-SA"/>
        </w:rPr>
        <w:t xml:space="preserve">комплект. Участниците в експеримента използват очила за проследяване на движението на очите и главата. По време на експеримента, участниците следят стъпките в упътването на  </w:t>
      </w:r>
      <w:r>
        <w:rPr>
          <w:lang w:val="en-US" w:eastAsia="en-US" w:bidi="ar-SA"/>
        </w:rPr>
        <w:t xml:space="preserve">LEGO </w:t>
      </w:r>
      <w:r>
        <w:rPr>
          <w:lang w:val="bg-BG" w:eastAsia="en-US" w:bidi="ar-SA"/>
        </w:rPr>
        <w:t xml:space="preserve">комплекта, а техните действия биват записани. Освен различни видове движения, очилата записват работното поле, на което участника сглобява </w:t>
      </w:r>
      <w:r>
        <w:rPr>
          <w:lang w:val="en-US" w:eastAsia="en-US" w:bidi="ar-SA"/>
        </w:rPr>
        <w:t xml:space="preserve">LEGO </w:t>
      </w:r>
      <w:r>
        <w:rPr>
          <w:lang w:val="bg-BG" w:eastAsia="en-US" w:bidi="ar-SA"/>
        </w:rPr>
        <w:t xml:space="preserve">комплекта. </w:t>
      </w:r>
      <w:r>
        <w:rPr>
          <w:lang w:val="bg-BG" w:eastAsia="en-US" w:bidi="ar-SA"/>
        </w:rPr>
        <w:t>Общия брой на участниците е двадесет и осем, но поради технически проблеми два от записите са неизползваеми.</w:t>
      </w:r>
    </w:p>
    <w:p>
      <w:pPr>
        <w:pStyle w:val="Normal"/>
        <w:spacing w:lineRule="auto" w:line="240"/>
        <w:rPr/>
      </w:pPr>
      <w:r>
        <w:rPr>
          <w:lang w:val="bg-BG" w:eastAsia="en-US" w:bidi="ar-SA"/>
        </w:rPr>
        <w:t>Разработен е софтуер за класифициране на получените данни. При пускане на софтуера, потребителя може да избере папка с данните на даден участник в експеримента. Софтуера може да възпроизвежда записа на работното поле, като наслага точката, в която участника е гледал в дадения момент, върху възпроизведения запис.</w:t>
      </w:r>
    </w:p>
    <w:p>
      <w:pPr>
        <w:pStyle w:val="Normal"/>
        <w:spacing w:lineRule="auto" w:line="240"/>
        <w:rPr/>
      </w:pPr>
      <w:r>
        <w:rPr>
          <w:lang w:val="bg-BG" w:eastAsia="en-US" w:bidi="ar-SA"/>
        </w:rPr>
        <w:t xml:space="preserve">За разработката на софтуера за класифициране е използван текстовият редактор VS Code с множество модули и езикът за програмиране Python. За графичния потребителски интерфейс е използвана библиотеката PyQt6. Използвана е библиотеката </w:t>
      </w:r>
      <w:r>
        <w:rPr>
          <w:lang w:val="en-US" w:eastAsia="en-US" w:bidi="ar-SA"/>
        </w:rPr>
        <w:t xml:space="preserve">Numpy </w:t>
      </w:r>
      <w:r>
        <w:rPr>
          <w:lang w:val="bg-BG" w:eastAsia="en-US" w:bidi="ar-SA"/>
        </w:rPr>
        <w:t xml:space="preserve">за интерполация между две точки на погледа на участника в експеримента, както и библиотеката </w:t>
      </w:r>
      <w:r>
        <w:rPr>
          <w:lang w:val="en-US" w:eastAsia="en-US" w:bidi="ar-SA"/>
        </w:rPr>
        <w:t xml:space="preserve">pandas </w:t>
      </w:r>
      <w:r>
        <w:rPr>
          <w:lang w:val="bg-BG" w:eastAsia="en-US" w:bidi="ar-SA"/>
        </w:rPr>
        <w:t xml:space="preserve">за зареждане и запазване на класифицираните данни във </w:t>
      </w:r>
      <w:r>
        <w:rPr>
          <w:lang w:val="bg-BG" w:eastAsia="en-US" w:bidi="ar-SA"/>
        </w:rPr>
        <w:t>фа</w:t>
      </w:r>
      <w:r>
        <w:rPr>
          <w:lang w:val="bg-BG" w:eastAsia="en-US" w:bidi="ar-SA"/>
        </w:rPr>
        <w:t>й</w:t>
      </w:r>
      <w:r>
        <w:rPr>
          <w:lang w:val="en-US" w:eastAsia="en-US" w:bidi="ar-SA"/>
        </w:rPr>
        <w:t>л</w:t>
      </w:r>
      <w:r>
        <w:rPr>
          <w:lang w:val="bg-BG" w:eastAsia="en-US" w:bidi="ar-SA"/>
        </w:rPr>
        <w:t xml:space="preserve"> с разширение </w:t>
      </w:r>
      <w:r>
        <w:rPr>
          <w:lang w:val="en-US" w:eastAsia="en-US" w:bidi="ar-SA"/>
        </w:rPr>
        <w:t>csv.</w:t>
      </w:r>
    </w:p>
    <w:p>
      <w:pPr>
        <w:pStyle w:val="Normal"/>
        <w:spacing w:lineRule="auto" w:line="240"/>
        <w:rPr/>
      </w:pPr>
      <w:r>
        <w:rPr>
          <w:lang w:val="bg-BG" w:eastAsia="en-US" w:bidi="ar-SA"/>
        </w:rPr>
        <w:t>За обработката на данните, създаването и обучението на модела е  използван езикът за програмиране Python, както и локално разположена (</w:t>
      </w:r>
      <w:r>
        <w:rPr>
          <w:lang w:val="en-US" w:eastAsia="en-US" w:bidi="ar-SA"/>
        </w:rPr>
        <w:t>self-hosted</w:t>
      </w:r>
      <w:r>
        <w:rPr>
          <w:lang w:val="bg-BG" w:eastAsia="en-US" w:bidi="ar-SA"/>
        </w:rPr>
        <w:t xml:space="preserve">) инстанция на JupyterLab, изпълнявана в Docker контейнер, базиран на образа „nvidia/cuda:12.1.1-runtime-ubuntu22.04„. Инстанцията е разположена на домашен компютър и е достъпна посредством локалната мрежа. Локалната мрежа бе </w:t>
      </w:r>
      <w:r>
        <w:rPr>
          <w:lang w:val="bg-BG" w:eastAsia="en-US" w:bidi="ar-SA"/>
        </w:rPr>
        <w:t xml:space="preserve">достъпвана </w:t>
      </w:r>
      <w:r>
        <w:rPr>
          <w:lang w:val="bg-BG" w:eastAsia="en-US" w:bidi="ar-SA"/>
        </w:rPr>
        <w:t>от разстояние посредством локално разположенa виртуална частна мрежа</w:t>
      </w:r>
      <w:r>
        <w:rPr>
          <w:lang w:val="en-US" w:eastAsia="en-US" w:bidi="ar-SA"/>
        </w:rPr>
        <w:t xml:space="preserve">. </w:t>
      </w:r>
      <w:r>
        <w:rPr>
          <w:lang w:val="bg-BG" w:eastAsia="en-US" w:bidi="ar-SA"/>
        </w:rPr>
        <w:t xml:space="preserve">Като резервна опция при евентуален проблем с  виртуалната частна мрежа, беше осъществена връзка чрез </w:t>
      </w:r>
      <w:r>
        <w:rPr>
          <w:lang w:val="en-US" w:eastAsia="en-US" w:bidi="ar-SA"/>
        </w:rPr>
        <w:t xml:space="preserve">AnyDesk, </w:t>
      </w:r>
      <w:r>
        <w:rPr>
          <w:lang w:val="bg-BG" w:eastAsia="en-US" w:bidi="ar-SA"/>
        </w:rPr>
        <w:t>както и локално разположенa (</w:t>
      </w:r>
      <w:r>
        <w:rPr>
          <w:lang w:val="en-US" w:eastAsia="en-US" w:bidi="ar-SA"/>
        </w:rPr>
        <w:t>self-hosted</w:t>
      </w:r>
      <w:r>
        <w:rPr>
          <w:lang w:val="bg-BG" w:eastAsia="en-US" w:bidi="ar-SA"/>
        </w:rPr>
        <w:t xml:space="preserve">) инстанция на </w:t>
      </w:r>
      <w:r>
        <w:rPr>
          <w:lang w:val="en-US" w:eastAsia="en-US" w:bidi="ar-SA"/>
        </w:rPr>
        <w:t xml:space="preserve">Sunshine </w:t>
      </w:r>
      <w:r>
        <w:rPr>
          <w:lang w:val="bg-BG" w:eastAsia="en-US" w:bidi="ar-SA"/>
        </w:rPr>
        <w:t xml:space="preserve">и </w:t>
      </w:r>
      <w:r>
        <w:rPr>
          <w:lang w:val="en-US" w:eastAsia="en-US" w:bidi="ar-SA"/>
        </w:rPr>
        <w:t>Moonlight.</w:t>
      </w:r>
    </w:p>
    <w:p>
      <w:pPr>
        <w:pStyle w:val="Normal"/>
        <w:overflowPunct w:val="false"/>
        <w:spacing w:lineRule="auto" w:line="278" w:before="0" w:after="160"/>
        <w:ind w:hanging="0"/>
        <w:rPr>
          <w:lang w:val="bg-BG" w:eastAsia="en-US" w:bidi="ar-SA"/>
        </w:rPr>
      </w:pPr>
      <w:r>
        <w:rPr>
          <w:lang w:val="bg-BG" w:eastAsia="en-US" w:bidi="ar-SA"/>
        </w:rPr>
        <w:tab/>
      </w:r>
      <w:r>
        <w:rPr>
          <w:lang w:val="bg-BG" w:eastAsia="en-US" w:bidi="ar-SA"/>
        </w:rPr>
        <w:t>Използван модел, кой модели съм сравнявал, как съм оптимизирал параметрите на моделите, р</w:t>
      </w:r>
      <w:r>
        <w:rPr>
          <w:lang w:val="bg-BG" w:eastAsia="en-US" w:bidi="ar-SA"/>
        </w:rPr>
        <w:t>езултати .......</w:t>
      </w:r>
      <w:r>
        <w:br w:type="page"/>
      </w:r>
    </w:p>
    <w:p>
      <w:pPr>
        <w:pStyle w:val="ListParagraph"/>
        <w:keepNext w:val="true"/>
        <w:keepLines/>
        <w:numPr>
          <w:ilvl w:val="0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" w:name="__RefHeading___Toc957_4158184810"/>
      <w:bookmarkStart w:id="3" w:name="_Toc169282652"/>
      <w:bookmarkEnd w:id="2"/>
      <w:r>
        <w:rPr>
          <w:b/>
          <w:bCs/>
          <w:sz w:val="32"/>
          <w:szCs w:val="28"/>
          <w:lang w:val="bg-BG" w:eastAsia="en-US" w:bidi="ar-SA"/>
        </w:rPr>
        <w:t>Увод</w:t>
      </w:r>
      <w:bookmarkEnd w:id="3"/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32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4" w:name="__RefHeading___Toc959_4158184810"/>
      <w:bookmarkEnd w:id="4"/>
      <w:r>
        <w:rPr>
          <w:b/>
          <w:bCs/>
          <w:sz w:val="32"/>
          <w:szCs w:val="32"/>
          <w:lang w:val="bg-BG" w:eastAsia="en-US" w:bidi="ar-SA"/>
        </w:rPr>
        <w:t xml:space="preserve">Обзор на съществуващи решения 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32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5" w:name="__RefHeading___Toc961_4158184810"/>
      <w:bookmarkEnd w:id="5"/>
      <w:r>
        <w:rPr>
          <w:b/>
          <w:bCs/>
          <w:sz w:val="32"/>
          <w:szCs w:val="32"/>
          <w:lang w:val="bg-BG" w:eastAsia="en-US" w:bidi="ar-SA"/>
        </w:rPr>
        <w:t>Поставени цели и задачи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32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6" w:name="__RefHeading___Toc965_4158184810"/>
      <w:bookmarkEnd w:id="6"/>
      <w:r>
        <w:rPr>
          <w:b/>
          <w:bCs/>
          <w:sz w:val="32"/>
          <w:szCs w:val="32"/>
          <w:lang w:val="bg-BG" w:eastAsia="en-US" w:bidi="ar-SA"/>
        </w:rPr>
        <w:t>Описание на експеримент за събиране на данните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32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7" w:name="__RefHeading___Toc969_4158184810"/>
      <w:bookmarkEnd w:id="7"/>
      <w:r>
        <w:rPr>
          <w:b/>
          <w:bCs/>
          <w:sz w:val="32"/>
          <w:szCs w:val="32"/>
          <w:lang w:val="bg-BG" w:eastAsia="en-US" w:bidi="ar-SA"/>
        </w:rPr>
        <w:t>С</w:t>
      </w:r>
      <w:r>
        <w:rPr>
          <w:b/>
          <w:bCs/>
          <w:sz w:val="32"/>
          <w:szCs w:val="32"/>
          <w:lang w:val="bg-BG" w:eastAsia="en-US" w:bidi="ar-SA"/>
        </w:rPr>
        <w:t xml:space="preserve">офтуер за класифициране </w:t>
      </w:r>
      <w:r>
        <w:rPr>
          <w:b/>
          <w:bCs/>
          <w:sz w:val="32"/>
          <w:szCs w:val="32"/>
          <w:lang w:val="bg-BG" w:eastAsia="en-US" w:bidi="ar-SA"/>
        </w:rPr>
        <w:t>на данните</w:t>
      </w:r>
    </w:p>
    <w:p>
      <w:pPr>
        <w:pStyle w:val="ListParagraph"/>
        <w:numPr>
          <w:ilvl w:val="1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8" w:name="__RefHeading___Toc2735_4158184810"/>
      <w:bookmarkEnd w:id="8"/>
      <w:r>
        <w:rPr>
          <w:b/>
          <w:bCs/>
          <w:sz w:val="32"/>
          <w:szCs w:val="32"/>
          <w:lang w:val="bg-BG" w:eastAsia="en-US" w:bidi="ar-SA"/>
        </w:rPr>
        <w:t>Изисквания, архитектура и организация на данните</w:t>
      </w:r>
    </w:p>
    <w:p>
      <w:pPr>
        <w:pStyle w:val="ListParagraph"/>
        <w:numPr>
          <w:ilvl w:val="1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9" w:name="__RefHeading___Toc2737_4158184810"/>
      <w:bookmarkEnd w:id="9"/>
      <w:r>
        <w:rPr>
          <w:b/>
          <w:bCs/>
          <w:sz w:val="32"/>
          <w:szCs w:val="32"/>
          <w:lang w:val="bg-BG" w:eastAsia="en-US" w:bidi="ar-SA"/>
        </w:rPr>
        <w:t>Избор на език и среда за програмиране</w:t>
      </w:r>
    </w:p>
    <w:p>
      <w:pPr>
        <w:pStyle w:val="ListParagraph"/>
        <w:numPr>
          <w:ilvl w:val="1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10" w:name="__RefHeading___Toc2739_4158184810"/>
      <w:bookmarkEnd w:id="10"/>
      <w:r>
        <w:rPr>
          <w:b/>
          <w:bCs/>
          <w:sz w:val="32"/>
          <w:szCs w:val="32"/>
          <w:lang w:val="bg-BG" w:eastAsia="en-US" w:bidi="ar-SA"/>
        </w:rPr>
        <w:t>Реализация на програмната система</w:t>
      </w:r>
    </w:p>
    <w:p>
      <w:pPr>
        <w:pStyle w:val="ListParagraph"/>
        <w:numPr>
          <w:ilvl w:val="2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11" w:name="__RefHeading___Toc2741_4158184810"/>
      <w:bookmarkEnd w:id="11"/>
      <w:r>
        <w:rPr>
          <w:b/>
          <w:bCs/>
          <w:sz w:val="32"/>
          <w:szCs w:val="32"/>
          <w:lang w:val="bg-BG" w:eastAsia="en-US" w:bidi="ar-SA"/>
        </w:rPr>
        <w:t>Описание на програмните модули</w:t>
      </w:r>
    </w:p>
    <w:p>
      <w:pPr>
        <w:pStyle w:val="ListParagraph"/>
        <w:numPr>
          <w:ilvl w:val="2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12" w:name="__RefHeading___Toc2743_4158184810"/>
      <w:bookmarkEnd w:id="12"/>
      <w:r>
        <w:rPr>
          <w:b/>
          <w:bCs/>
          <w:sz w:val="32"/>
          <w:szCs w:val="32"/>
          <w:lang w:val="bg-BG" w:eastAsia="en-US" w:bidi="ar-SA"/>
        </w:rPr>
        <w:t>Структура и организация на програмния интерфейс</w:t>
      </w:r>
    </w:p>
    <w:p>
      <w:pPr>
        <w:pStyle w:val="ListParagraph"/>
        <w:numPr>
          <w:ilvl w:val="1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13" w:name="__RefHeading___Toc2745_4158184810"/>
      <w:bookmarkEnd w:id="13"/>
      <w:r>
        <w:rPr>
          <w:b/>
          <w:bCs/>
          <w:sz w:val="32"/>
          <w:szCs w:val="32"/>
          <w:lang w:val="bg-BG" w:eastAsia="en-US" w:bidi="ar-SA"/>
        </w:rPr>
        <w:t>Формат на входните и изходните данни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32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14" w:name="__RefHeading___Toc10516_4158184810"/>
      <w:bookmarkEnd w:id="14"/>
      <w:r>
        <w:rPr>
          <w:b/>
          <w:bCs/>
          <w:sz w:val="32"/>
          <w:szCs w:val="32"/>
          <w:lang w:val="bg-BG" w:eastAsia="en-US" w:bidi="ar-SA"/>
        </w:rPr>
        <w:t>Архитектура на системата и отдалечен достъп</w:t>
      </w:r>
    </w:p>
    <w:p>
      <w:pPr>
        <w:pStyle w:val="Normal"/>
        <w:rPr>
          <w:lang w:val="bg-BG"/>
        </w:rPr>
      </w:pPr>
      <w:r>
        <w:rPr>
          <w:lang w:val="bg-BG"/>
        </w:rPr>
        <w:t>За среда за разработка е избран JupyterLab, тъй като представлява едно от най-разпространените решения за разработка и експериментиране с модели за машинно обучение. Платформата поддържа т</w:t>
      </w:r>
      <w:r>
        <w:rPr>
          <w:lang w:val="bg-BG"/>
        </w:rPr>
        <w:t xml:space="preserve">ака </w:t>
      </w:r>
      <w:r>
        <w:rPr>
          <w:lang w:val="bg-BG"/>
        </w:rPr>
        <w:t>нар</w:t>
      </w:r>
      <w:r>
        <w:rPr>
          <w:lang w:val="bg-BG"/>
        </w:rPr>
        <w:t>ечените</w:t>
      </w:r>
      <w:r>
        <w:rPr>
          <w:lang w:val="bg-BG"/>
        </w:rPr>
        <w:t xml:space="preserve"> notebooks, които позволяват комбинирането на програмен код, визуализации и документация в единен документ. </w:t>
      </w:r>
    </w:p>
    <w:p>
      <w:pPr>
        <w:pStyle w:val="Normal"/>
        <w:rPr>
          <w:lang w:val="bg-BG"/>
        </w:rPr>
      </w:pPr>
      <w:r>
        <w:rPr>
          <w:lang w:val="bg-BG"/>
        </w:rPr>
        <w:t xml:space="preserve">Избора, да се инсталира локална инстанция на </w:t>
      </w:r>
      <w:r>
        <w:rPr>
          <w:lang w:val="en-US"/>
        </w:rPr>
        <w:t xml:space="preserve">JupyterLab </w:t>
      </w:r>
      <w:r>
        <w:rPr>
          <w:lang w:val="bg-BG"/>
        </w:rPr>
        <w:t>е взет с цел да се избегне зависимостта от чужда платформа, както и да позволи на целия експеримент да бъде възможно най-възпроизв</w:t>
      </w:r>
      <w:r>
        <w:rPr>
          <w:lang w:val="bg-BG"/>
        </w:rPr>
        <w:t>е</w:t>
      </w:r>
      <w:r>
        <w:rPr>
          <w:lang w:val="bg-BG"/>
        </w:rPr>
        <w:t xml:space="preserve">дим. </w:t>
      </w:r>
    </w:p>
    <w:p>
      <w:pPr>
        <w:pStyle w:val="Normal"/>
        <w:rPr>
          <w:lang w:val="bg-BG"/>
        </w:rPr>
      </w:pPr>
      <w:r>
        <w:rPr>
          <w:lang w:val="bg-BG"/>
        </w:rPr>
        <w:t xml:space="preserve">За да бъде постигната тази цел, бе използвана </w:t>
      </w:r>
      <w:r>
        <w:rPr>
          <w:lang w:val="en-US"/>
        </w:rPr>
        <w:t>Dooker.</w:t>
      </w:r>
      <w:r>
        <w:rPr>
          <w:lang w:val="bg-BG"/>
        </w:rPr>
        <w:t xml:space="preserve"> Docker представлява платформа за контейнеризация, която позволява разработването и изпълнението на приложения в изолирани среди, наречени контейнери. </w:t>
      </w:r>
      <w:r>
        <w:rPr>
          <w:lang w:val="en-US"/>
        </w:rPr>
        <w:t>[1]</w:t>
      </w:r>
    </w:p>
    <w:p>
      <w:pPr>
        <w:pStyle w:val="Normal"/>
        <w:rPr>
          <w:lang w:val="bg-BG"/>
        </w:rPr>
      </w:pPr>
      <w:r>
        <w:rPr>
          <w:lang w:val="bg-BG"/>
        </w:rPr>
        <w:t>К</w:t>
      </w:r>
      <w:r>
        <w:rPr>
          <w:lang w:val="bg-BG"/>
        </w:rPr>
        <w:t xml:space="preserve">онтейнеризацията </w:t>
      </w:r>
      <w:r>
        <w:rPr>
          <w:lang w:val="bg-BG"/>
        </w:rPr>
        <w:t xml:space="preserve">в този случай се постига чрез </w:t>
      </w:r>
      <w:r>
        <w:rPr>
          <w:lang w:val="en-US"/>
        </w:rPr>
        <w:t xml:space="preserve">Docker </w:t>
      </w:r>
      <w:r>
        <w:rPr>
          <w:lang w:val="bg-BG"/>
        </w:rPr>
        <w:t xml:space="preserve">контейнер. Docker контейнерът представлява стандартизирана единица за разпространение и изпълнение на софтуер, която съдържа приложението и всички необходими зависимости за неговата работа. Това позволява приложението да функционира по еднакъв начин в различни среди за изпълнение. </w:t>
      </w:r>
      <w:r>
        <w:rPr>
          <w:lang w:val="en-US"/>
        </w:rPr>
        <w:t>[1]</w:t>
      </w:r>
    </w:p>
    <w:p>
      <w:pPr>
        <w:pStyle w:val="Normal"/>
        <w:rPr/>
      </w:pPr>
      <w:r>
        <w:rPr>
          <w:lang w:val="bg-BG"/>
        </w:rPr>
        <w:t xml:space="preserve">За създаването на контейнера е създаден </w:t>
      </w:r>
      <w:r>
        <w:rPr>
          <w:lang w:val="en-US"/>
        </w:rPr>
        <w:t xml:space="preserve">Docker </w:t>
      </w:r>
      <w:r>
        <w:rPr>
          <w:lang w:val="bg-BG" w:eastAsia="en-US" w:bidi="ar-SA"/>
        </w:rPr>
        <w:t xml:space="preserve">образ </w:t>
      </w:r>
      <w:r>
        <w:rPr>
          <w:lang w:val="bg-BG" w:eastAsia="en-US" w:bidi="ar-SA"/>
        </w:rPr>
        <w:t>(</w:t>
      </w:r>
      <w:r>
        <w:rPr>
          <w:lang w:val="en-US" w:eastAsia="en-US" w:bidi="ar-SA"/>
        </w:rPr>
        <w:t>Docker image</w:t>
      </w:r>
      <w:r>
        <w:rPr>
          <w:lang w:val="bg-BG" w:eastAsia="en-US" w:bidi="ar-SA"/>
        </w:rPr>
        <w:t xml:space="preserve">). Docker образът представлява неизменяем шаблон, съдържащ необходимите инструкции и файлове за създаване на Docker контейнер. </w:t>
      </w:r>
      <w:r>
        <w:rPr>
          <w:lang w:val="en-US" w:eastAsia="en-US" w:bidi="ar-SA"/>
        </w:rPr>
        <w:t xml:space="preserve">[1] </w:t>
      </w:r>
    </w:p>
    <w:p>
      <w:pPr>
        <w:pStyle w:val="Normal"/>
        <w:rPr/>
      </w:pPr>
      <w:r>
        <w:rPr>
          <w:lang w:val="bg-BG" w:eastAsia="en-US" w:bidi="ar-SA"/>
        </w:rPr>
        <w:t xml:space="preserve">Създадения </w:t>
      </w:r>
      <w:r>
        <w:rPr>
          <w:lang w:val="en-US" w:eastAsia="en-US" w:bidi="ar-SA"/>
        </w:rPr>
        <w:t xml:space="preserve">Docker </w:t>
      </w:r>
      <w:r>
        <w:rPr>
          <w:lang w:val="bg-BG" w:eastAsia="en-US" w:bidi="ar-SA"/>
        </w:rPr>
        <w:t xml:space="preserve">образ </w:t>
      </w:r>
      <w:r>
        <w:rPr>
          <w:lang w:val="bg-BG" w:eastAsia="en-US" w:bidi="ar-SA"/>
        </w:rPr>
        <w:t>Съдържа следните директиви: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>FROM nvidia/cuda:12.1.1-runtime-ubuntu22.04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>WORKDIR /workspace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>RUN apt-get update &amp;&amp; apt-get install -y python3-pip git &amp;&amp; rm -rf /var/lib/apt/lists/*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>RUN pip install --no-cache-dir fastai jupyter matplotlib pandas scikit-learn polars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>EXPOSE 8888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>CMD ["jupyter", "lab", "--ip=0.0.0.0", "--port=8888", "--no-browser", "—allow-root"]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</w:r>
    </w:p>
    <w:p>
      <w:pPr>
        <w:pStyle w:val="Normal"/>
        <w:ind w:hanging="0" w:left="0"/>
        <w:rPr>
          <w:lang w:val="bg-BG" w:eastAsia="en-US" w:bidi="ar-SA"/>
        </w:rPr>
      </w:pPr>
      <w:r>
        <w:rPr>
          <w:lang w:val="bg-BG" w:eastAsia="en-US" w:bidi="ar-SA"/>
        </w:rPr>
        <w:t xml:space="preserve">Директивата </w:t>
      </w:r>
      <w:r>
        <w:rPr>
          <w:lang w:val="en-US" w:eastAsia="en-US" w:bidi="ar-SA"/>
        </w:rPr>
        <w:t xml:space="preserve">FROM </w:t>
      </w:r>
    </w:p>
    <w:p>
      <w:pPr>
        <w:pStyle w:val="Normal"/>
        <w:rPr/>
      </w:pPr>
      <w:r>
        <w:rPr>
          <w:lang w:val="bg-BG" w:eastAsia="en-US" w:bidi="ar-SA"/>
        </w:rPr>
        <w:t xml:space="preserve">е базиран на образа „nvidia/cuda:12.1.1-runtime-ubuntu22.04“, като допълнително </w:t>
      </w:r>
      <w:r>
        <w:rPr>
          <w:lang w:val="bg-BG" w:eastAsia="en-US" w:bidi="ar-SA"/>
        </w:rPr>
        <w:t>задава работната</w:t>
      </w:r>
      <w:r>
        <w:rPr>
          <w:lang w:val="bg-BG" w:eastAsia="en-US" w:bidi="ar-SA"/>
        </w:rPr>
        <w:t xml:space="preserve"> дир</w:t>
      </w:r>
      <w:r>
        <w:rPr>
          <w:lang w:val="en-US" w:eastAsia="en-US" w:bidi="ar-SA"/>
        </w:rPr>
        <w:t>ектори</w:t>
      </w:r>
      <w:r>
        <w:rPr>
          <w:lang w:val="bg-BG" w:eastAsia="en-US" w:bidi="ar-SA"/>
        </w:rPr>
        <w:t>я „</w:t>
      </w:r>
      <w:r>
        <w:rPr>
          <w:lang w:val="en-US" w:eastAsia="en-US" w:bidi="ar-SA"/>
        </w:rPr>
        <w:t>workspace</w:t>
      </w:r>
      <w:r>
        <w:rPr>
          <w:lang w:val="bg-BG" w:eastAsia="en-US" w:bidi="ar-SA"/>
        </w:rPr>
        <w:t xml:space="preserve">“; </w:t>
      </w:r>
      <w:r>
        <w:rPr>
          <w:lang w:val="bg-BG" w:eastAsia="en-US" w:bidi="ar-SA"/>
        </w:rPr>
        <w:t>обновява всички зависимости от основния образ; инсталира</w:t>
      </w:r>
      <w:r>
        <w:rPr>
          <w:lang w:val="en-US" w:eastAsia="en-US" w:bidi="ar-SA"/>
        </w:rPr>
        <w:t xml:space="preserve"> pip</w:t>
      </w:r>
      <w:r>
        <w:rPr>
          <w:lang w:val="bg-BG" w:eastAsia="en-US" w:bidi="ar-SA"/>
        </w:rPr>
        <w:t xml:space="preserve"> и</w:t>
      </w:r>
      <w:r>
        <w:rPr>
          <w:lang w:val="bg-BG" w:eastAsia="en-US" w:bidi="ar-SA"/>
        </w:rPr>
        <w:t xml:space="preserve"> </w:t>
      </w:r>
      <w:r>
        <w:rPr>
          <w:lang w:val="en-US" w:eastAsia="en-US" w:bidi="ar-SA"/>
        </w:rPr>
        <w:t xml:space="preserve">git; </w:t>
      </w:r>
      <w:r>
        <w:rPr>
          <w:lang w:val="bg-BG" w:eastAsia="en-US" w:bidi="ar-SA"/>
        </w:rPr>
        <w:t xml:space="preserve">изтрива всички временни файлове с цел намаляване големината на образа. След като </w:t>
      </w:r>
      <w:r>
        <w:rPr>
          <w:lang w:val="en-US" w:eastAsia="en-US" w:bidi="ar-SA"/>
        </w:rPr>
        <w:t xml:space="preserve">pip </w:t>
      </w:r>
      <w:r>
        <w:rPr>
          <w:lang w:val="bg-BG" w:eastAsia="en-US" w:bidi="ar-SA"/>
        </w:rPr>
        <w:t xml:space="preserve">е вече инсталиран, се инсталират всички нужни библиотеки а именно: fastai, jupyter, matplotlib, pandas, scikit-learn, polars. </w:t>
        <w:br/>
      </w:r>
    </w:p>
    <w:p>
      <w:pPr>
        <w:pStyle w:val="Normal"/>
        <w:rPr/>
      </w:pPr>
      <w:r>
        <w:rPr/>
        <w:t xml:space="preserve">Директивата </w:t>
      </w:r>
      <w:r>
        <w:rPr>
          <w:rStyle w:val="SourceText"/>
        </w:rPr>
        <w:t>EXPOSE 8888</w:t>
      </w:r>
      <w:r>
        <w:rPr/>
        <w:t xml:space="preserve"> указва, че приложението в контейнера слуша на порт 8888. Тя има информативен характер и не публикува автоматично порта към хост системата.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Директивата </w:t>
      </w:r>
      <w:r>
        <w:rPr>
          <w:rStyle w:val="SourceText"/>
        </w:rPr>
        <w:t>CMD</w:t>
      </w:r>
      <w:r>
        <w:rPr/>
        <w:t xml:space="preserve"> дефинира командата по подразбиране, която се изпълнява при стартиране на контейнера. В конкретния случай се стартира JupyterLab сървър, който се свързва към всички мрежови интерфейси в контейнера (</w:t>
      </w:r>
      <w:r>
        <w:rPr>
          <w:rStyle w:val="SourceText"/>
        </w:rPr>
        <w:t>0.0.0.0</w:t>
      </w:r>
      <w:r>
        <w:rPr/>
        <w:t xml:space="preserve">) и използва порт 8888. Опцията </w:t>
      </w:r>
      <w:r>
        <w:rPr>
          <w:rStyle w:val="SourceText"/>
        </w:rPr>
        <w:t>--no-browser</w:t>
      </w:r>
      <w:r>
        <w:rPr/>
        <w:t xml:space="preserve"> предотвратява автоматичното отваряне на браузър, а </w:t>
      </w:r>
      <w:r>
        <w:rPr>
          <w:rStyle w:val="SourceText"/>
        </w:rPr>
        <w:t>--allow-root</w:t>
      </w:r>
      <w:r>
        <w:rPr/>
        <w:t xml:space="preserve"> позволява изпълнение с административни права. </w:t>
      </w:r>
      <w:r>
        <w:br w:type="page"/>
      </w:r>
    </w:p>
    <w:p>
      <w:pPr>
        <w:pStyle w:val="ListParagraph"/>
        <w:numPr>
          <w:ilvl w:val="0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15" w:name="__RefHeading___Toc5688_4158184810"/>
      <w:bookmarkEnd w:id="15"/>
      <w:r>
        <w:rPr>
          <w:b/>
          <w:bCs/>
          <w:sz w:val="32"/>
          <w:szCs w:val="32"/>
          <w:lang w:val="bg-BG" w:eastAsia="en-US" w:bidi="ar-SA"/>
        </w:rPr>
        <w:t>Създаване и обучение на модела</w:t>
      </w:r>
    </w:p>
    <w:p>
      <w:pPr>
        <w:pStyle w:val="ListParagraph"/>
        <w:numPr>
          <w:ilvl w:val="1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16" w:name="__RefHeading___Toc967_4158184810"/>
      <w:bookmarkEnd w:id="16"/>
      <w:r>
        <w:rPr>
          <w:b/>
          <w:bCs/>
          <w:sz w:val="32"/>
          <w:szCs w:val="32"/>
          <w:lang w:val="bg-BG" w:eastAsia="en-US" w:bidi="ar-SA"/>
        </w:rPr>
        <w:t>Предварителна о</w:t>
      </w:r>
      <w:r>
        <w:rPr>
          <w:b/>
          <w:bCs/>
          <w:sz w:val="32"/>
          <w:szCs w:val="32"/>
          <w:lang w:val="bg-BG" w:eastAsia="en-US" w:bidi="ar-SA"/>
        </w:rPr>
        <w:t>бработка на данните</w:t>
      </w:r>
    </w:p>
    <w:p>
      <w:pPr>
        <w:pStyle w:val="ListParagraph"/>
        <w:numPr>
          <w:ilvl w:val="1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17" w:name="__RefHeading___Toc5690_4158184810"/>
      <w:bookmarkEnd w:id="17"/>
      <w:r>
        <w:rPr>
          <w:b/>
          <w:bCs/>
          <w:sz w:val="32"/>
          <w:szCs w:val="32"/>
          <w:lang w:val="bg-BG" w:eastAsia="en-US" w:bidi="ar-SA"/>
        </w:rPr>
        <w:t>Избор на модел за машинно обучение</w:t>
      </w:r>
    </w:p>
    <w:p>
      <w:pPr>
        <w:pStyle w:val="ListParagraph"/>
        <w:numPr>
          <w:ilvl w:val="1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18" w:name="__RefHeading___Toc5692_4158184810"/>
      <w:bookmarkEnd w:id="18"/>
      <w:r>
        <w:rPr>
          <w:b/>
          <w:bCs/>
          <w:sz w:val="32"/>
          <w:szCs w:val="32"/>
          <w:lang w:val="bg-BG" w:eastAsia="en-US" w:bidi="ar-SA"/>
        </w:rPr>
        <w:t>Методология на обучението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32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32"/>
          <w:lang w:val="bg-BG" w:eastAsia="en-US" w:bidi="ar-SA"/>
        </w:rPr>
      </w:pPr>
      <w:bookmarkStart w:id="19" w:name="__RefHeading___Toc10518_4158184810"/>
      <w:bookmarkEnd w:id="19"/>
      <w:r>
        <w:rPr>
          <w:b/>
          <w:bCs/>
          <w:sz w:val="32"/>
          <w:szCs w:val="32"/>
          <w:lang w:val="bg-BG" w:eastAsia="en-US" w:bidi="ar-SA"/>
        </w:rPr>
        <w:t xml:space="preserve">Сравнение между </w:t>
      </w:r>
      <w:r>
        <w:rPr>
          <w:b/>
          <w:bCs/>
          <w:sz w:val="32"/>
          <w:szCs w:val="32"/>
          <w:lang w:val="en-US" w:eastAsia="en-US" w:bidi="ar-SA"/>
        </w:rPr>
        <w:t xml:space="preserve">CNN </w:t>
      </w:r>
      <w:r>
        <w:rPr>
          <w:b/>
          <w:bCs/>
          <w:sz w:val="32"/>
          <w:szCs w:val="32"/>
          <w:lang w:val="bg-BG" w:eastAsia="en-US" w:bidi="ar-SA"/>
        </w:rPr>
        <w:t xml:space="preserve">и </w:t>
      </w:r>
      <w:r>
        <w:rPr>
          <w:b/>
          <w:bCs/>
          <w:sz w:val="32"/>
          <w:szCs w:val="32"/>
          <w:lang w:val="en-US" w:eastAsia="en-US" w:bidi="ar-SA"/>
        </w:rPr>
        <w:t xml:space="preserve">Transformer </w:t>
      </w:r>
      <w:r>
        <w:rPr>
          <w:b/>
          <w:bCs/>
          <w:sz w:val="32"/>
          <w:szCs w:val="32"/>
          <w:lang w:val="bg-BG" w:eastAsia="en-US" w:bidi="ar-SA"/>
        </w:rPr>
        <w:t>модел</w:t>
      </w:r>
      <w:r>
        <w:br w:type="page"/>
      </w:r>
    </w:p>
    <w:p>
      <w:pPr>
        <w:pStyle w:val="ListParagraph"/>
        <w:numPr>
          <w:ilvl w:val="0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32"/>
          <w:lang w:val="bg-BG" w:eastAsia="en-US" w:bidi="ar-SA"/>
        </w:rPr>
      </w:pPr>
      <w:bookmarkStart w:id="20" w:name="__RefHeading___Toc10520_4158184810"/>
      <w:bookmarkEnd w:id="20"/>
      <w:r>
        <w:rPr>
          <w:b/>
          <w:bCs/>
          <w:sz w:val="32"/>
          <w:szCs w:val="32"/>
          <w:lang w:val="bg-BG" w:eastAsia="en-US" w:bidi="ar-SA"/>
        </w:rPr>
        <w:t>Резултати при различна продължителност на записите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32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1" w:name="__RefHeading___Toc5694_4158184810"/>
      <w:bookmarkEnd w:id="21"/>
      <w:r>
        <w:rPr>
          <w:b/>
          <w:bCs/>
          <w:sz w:val="32"/>
          <w:szCs w:val="32"/>
          <w:lang w:val="bg-BG" w:eastAsia="en-US" w:bidi="ar-SA"/>
        </w:rPr>
        <w:t>Основни резултати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32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2" w:name="__RefHeading___Toc5696_4158184810"/>
      <w:bookmarkEnd w:id="22"/>
      <w:r>
        <w:rPr>
          <w:b/>
          <w:bCs/>
          <w:sz w:val="32"/>
          <w:szCs w:val="32"/>
          <w:lang w:val="bg-BG" w:eastAsia="en-US" w:bidi="ar-SA"/>
        </w:rPr>
        <w:t>Изводи и препоръки</w:t>
      </w:r>
    </w:p>
    <w:p>
      <w:pPr>
        <w:pStyle w:val="ListParagraph"/>
        <w:widowControl/>
        <w:numPr>
          <w:ilvl w:val="0"/>
          <w:numId w:val="0"/>
        </w:numPr>
        <w:suppressAutoHyphens w:val="true"/>
        <w:overflowPunct w:val="false"/>
        <w:spacing w:lineRule="auto" w:line="276" w:before="0" w:after="0"/>
        <w:ind w:hanging="357" w:left="357"/>
        <w:contextualSpacing/>
        <w:jc w:val="left"/>
        <w:outlineLvl w:val="0"/>
        <w:rPr>
          <w:b/>
          <w:bCs/>
          <w:sz w:val="32"/>
          <w:szCs w:val="28"/>
          <w:lang w:val="bg-BG" w:eastAsia="en-US" w:bidi="ar-SA"/>
        </w:rPr>
      </w:pPr>
      <w:r>
        <w:rPr>
          <w:b/>
          <w:bCs/>
          <w:sz w:val="32"/>
          <w:szCs w:val="32"/>
          <w:lang w:val="bg-BG" w:eastAsia="en-US" w:bidi="ar-SA"/>
        </w:rPr>
      </w:r>
      <w:r>
        <w:br w:type="page"/>
      </w:r>
    </w:p>
    <w:p>
      <w:pPr>
        <w:pStyle w:val="ListParagraph"/>
        <w:numPr>
          <w:ilvl w:val="0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3" w:name="__RefHeading___Toc2749_4158184810"/>
      <w:bookmarkEnd w:id="23"/>
      <w:r>
        <w:rPr>
          <w:b/>
          <w:bCs/>
          <w:sz w:val="32"/>
          <w:szCs w:val="32"/>
          <w:lang w:val="bg-BG" w:eastAsia="en-US" w:bidi="ar-SA"/>
        </w:rPr>
        <w:t>Използвана литература</w:t>
      </w:r>
    </w:p>
    <w:p>
      <w:pPr>
        <w:pStyle w:val="Normal"/>
        <w:rPr>
          <w:lang w:val="bg-BG" w:eastAsia="en-US" w:bidi="ar-SA"/>
        </w:rPr>
      </w:pPr>
      <w:r>
        <w:rPr>
          <w:lang w:val="bg-BG" w:eastAsia="en-US" w:bidi="ar-SA"/>
        </w:rPr>
        <w:t xml:space="preserve">7. Архитектура на системата и отдалечен достъп </w:t>
      </w:r>
    </w:p>
    <w:p>
      <w:pPr>
        <w:pStyle w:val="Normal"/>
        <w:rPr/>
      </w:pPr>
      <w:r>
        <w:rPr/>
        <w:t xml:space="preserve">[1] </w:t>
      </w:r>
      <w:r>
        <w:br w:type="page"/>
      </w:r>
    </w:p>
    <w:p>
      <w:pPr>
        <w:pStyle w:val="ListParagraph"/>
        <w:numPr>
          <w:ilvl w:val="0"/>
          <w:numId w:val="4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 w:eastAsia="en-US" w:bidi="ar-SA"/>
        </w:rPr>
      </w:pPr>
      <w:bookmarkStart w:id="24" w:name="__RefHeading___Toc971_4158184810"/>
      <w:bookmarkEnd w:id="24"/>
      <w:r>
        <w:rPr>
          <w:b/>
          <w:bCs/>
          <w:sz w:val="32"/>
          <w:szCs w:val="32"/>
          <w:lang w:val="bg-BG" w:eastAsia="en-US" w:bidi="ar-SA"/>
        </w:rPr>
        <w:t>Приложения</w:t>
      </w:r>
    </w:p>
    <w:sectPr>
      <w:type w:val="nextPage"/>
      <w:pgSz w:w="11906" w:h="16838"/>
      <w:pgMar w:left="1418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swiss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00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1.%2.%3.%4.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1.%2.%3.%4.%5.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1.%2.%3.%4.%5.%6.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Arial" w:hAnsi="Arial" w:cs="Times New Roman"/>
        <w:b w:val="false"/>
        <w:i w:val="false"/>
        <w:strike w:val="false"/>
        <w:dstrike w:val="false"/>
        <w:sz w:val="28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Arial" w:hAnsi="Arial" w:cs="Times New Roman"/>
        <w:b w:val="false"/>
        <w:i w:val="false"/>
        <w:strike w:val="false"/>
        <w:dstrike w:val="false"/>
        <w:sz w:val="28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2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Arial" w:hAnsi="Arial" w:cs="Times New Roman"/>
        <w:b w:val="false"/>
        <w:i w:val="false"/>
        <w:strike w:val="false"/>
        <w:dstrike w:val="false"/>
        <w:sz w:val="28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rFonts w:ascii="Arial" w:hAnsi="Arial" w:cs="Times New Roman"/>
        <w:b w:val="false"/>
        <w:i w:val="false"/>
        <w:strike w:val="false"/>
        <w:dstrike w:val="false"/>
        <w:sz w:val="28"/>
        <w:u w:val="none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6"/>
    <w:lvlOverride w:ilvl="0">
      <w:startOverride w:val="1"/>
    </w:lvlOverride>
  </w:num>
  <w:num w:numId="10">
    <w:abstractNumId w:val="7"/>
    <w:lvlOverride w:ilvl="0">
      <w:startOverride w:val="2"/>
    </w:lvlOverride>
  </w:num>
  <w:num w:numId="11">
    <w:abstractNumId w:val="8"/>
    <w:lvlOverride w:ilvl="0">
      <w:startOverride w:val="3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Tahoma"/>
        <w:kern w:val="2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lineRule="auto" w:line="240" w:before="0" w:after="120"/>
      <w:ind w:firstLine="567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360" w:after="80"/>
      <w:ind w:firstLine="567"/>
      <w:outlineLvl w:val="0"/>
    </w:pPr>
    <w:rPr>
      <w:rFonts w:ascii="Aptos Display" w:hAnsi="Aptos Display" w:eastAsia="Aptos" w:cs="Tahoma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160" w:after="80"/>
      <w:ind w:firstLine="567"/>
      <w:outlineLvl w:val="1"/>
    </w:pPr>
    <w:rPr>
      <w:rFonts w:ascii="Aptos Display" w:hAnsi="Aptos Display" w:eastAsia="Aptos" w:cs="Tahoma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160" w:after="80"/>
      <w:ind w:firstLine="567"/>
      <w:outlineLvl w:val="2"/>
    </w:pPr>
    <w:rPr>
      <w:rFonts w:eastAsia="Aptos" w:cs="Tahom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80" w:after="40"/>
      <w:ind w:firstLine="567"/>
      <w:outlineLvl w:val="3"/>
    </w:pPr>
    <w:rPr>
      <w:rFonts w:eastAsia="Aptos" w:cs="Tahom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80" w:after="40"/>
      <w:ind w:firstLine="567"/>
      <w:outlineLvl w:val="4"/>
    </w:pPr>
    <w:rPr>
      <w:rFonts w:eastAsia="Aptos" w:cs="Tahom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40" w:after="0"/>
      <w:ind w:firstLine="567"/>
      <w:outlineLvl w:val="5"/>
    </w:pPr>
    <w:rPr>
      <w:rFonts w:eastAsia="Aptos" w:cs="Tahoma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40" w:after="0"/>
      <w:ind w:firstLine="567"/>
      <w:outlineLvl w:val="6"/>
    </w:pPr>
    <w:rPr>
      <w:rFonts w:eastAsia="Aptos" w:cs="Tahoma"/>
      <w:color w:themeColor="dark1" w:themeTint="a6" w:val="595959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0" w:after="0"/>
      <w:ind w:firstLine="567"/>
      <w:outlineLvl w:val="7"/>
    </w:pPr>
    <w:rPr>
      <w:rFonts w:eastAsia="Aptos" w:cs="Tahoma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0" w:after="0"/>
      <w:ind w:firstLine="567"/>
      <w:outlineLvl w:val="8"/>
    </w:pPr>
    <w:rPr>
      <w:rFonts w:eastAsia="Aptos" w:cs="Tahoma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Aptos Display" w:hAnsi="Aptos Display" w:eastAsia="Aptos" w:cs="Tahoma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qFormat/>
    <w:rPr>
      <w:rFonts w:ascii="Aptos Display" w:hAnsi="Aptos Display" w:eastAsia="Aptos" w:cs="Tahoma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qFormat/>
    <w:rPr>
      <w:rFonts w:eastAsia="Aptos" w:cs="Tahoma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qFormat/>
    <w:rPr>
      <w:rFonts w:eastAsia="Aptos" w:cs="Tahoma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qFormat/>
    <w:rPr>
      <w:rFonts w:eastAsia="Aptos" w:cs="Tahoma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qFormat/>
    <w:rPr>
      <w:rFonts w:eastAsia="Aptos" w:cs="Tahoma"/>
      <w:i/>
      <w:iCs/>
      <w:color w:themeColor="dark1" w:themeTint="a6" w:val="595959"/>
    </w:rPr>
  </w:style>
  <w:style w:type="character" w:styleId="Heading7Char">
    <w:name w:val="Heading 7 Char"/>
    <w:basedOn w:val="DefaultParagraphFont"/>
    <w:link w:val="Heading7"/>
    <w:qFormat/>
    <w:rPr>
      <w:rFonts w:eastAsia="Aptos" w:cs="Tahoma"/>
      <w:color w:themeColor="dark1" w:themeTint="a6" w:val="595959"/>
    </w:rPr>
  </w:style>
  <w:style w:type="character" w:styleId="Heading8Char">
    <w:name w:val="Heading 8 Char"/>
    <w:basedOn w:val="DefaultParagraphFont"/>
    <w:link w:val="Heading8"/>
    <w:qFormat/>
    <w:rPr>
      <w:rFonts w:eastAsia="Aptos" w:cs="Tahoma"/>
      <w:i/>
      <w:iCs/>
      <w:color w:themeColor="dark1" w:themeTint="d8" w:val="272727"/>
    </w:rPr>
  </w:style>
  <w:style w:type="character" w:styleId="Heading9Char">
    <w:name w:val="Heading 9 Char"/>
    <w:basedOn w:val="DefaultParagraphFont"/>
    <w:link w:val="Heading9"/>
    <w:qFormat/>
    <w:rPr>
      <w:rFonts w:eastAsia="Aptos" w:cs="Tahoma"/>
      <w:color w:themeColor="dark1" w:themeTint="d8" w:val="272727"/>
    </w:rPr>
  </w:style>
  <w:style w:type="character" w:styleId="TitleChar">
    <w:name w:val="Title Char"/>
    <w:basedOn w:val="DefaultParagraphFont"/>
    <w:link w:val="Title"/>
    <w:qFormat/>
    <w:rPr>
      <w:rFonts w:ascii="Aptos Display" w:hAnsi="Aptos Display" w:eastAsia="Aptos" w:cs="Tahoma"/>
      <w:spacing w:val="-10"/>
      <w:kern w:val="2"/>
      <w:sz w:val="56"/>
      <w:szCs w:val="56"/>
    </w:rPr>
  </w:style>
  <w:style w:type="character" w:styleId="SubtitleChar">
    <w:name w:val="Subtitle Char"/>
    <w:basedOn w:val="DefaultParagraphFont"/>
    <w:link w:val="Subtitle"/>
    <w:qFormat/>
    <w:rPr>
      <w:rFonts w:eastAsia="Aptos" w:cs="Tahoma"/>
      <w:color w:themeColor="dark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qFormat/>
    <w:pPr>
      <w:spacing w:before="0" w:after="80"/>
      <w:contextualSpacing/>
    </w:pPr>
    <w:rPr>
      <w:rFonts w:ascii="Aptos Display" w:hAnsi="Aptos Display" w:eastAsia="Aptos" w:cs="Tahoma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pPr>
      <w:ind w:firstLine="567"/>
    </w:pPr>
    <w:rPr>
      <w:rFonts w:eastAsia="Aptos" w:cs="Tahoma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 w:after="12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2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20"/>
        <w:tab w:val="right" w:pos="9354" w:leader="dot"/>
      </w:tabs>
      <w:ind w:hanging="0" w:left="0"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983</TotalTime>
  <Application>LibreOffice/26.2.4.2$Windows_X86_64 LibreOffice_project/0229ac93fcf0d7cbc6376066c6f35021cef002dc</Application>
  <AppVersion>15.0000</AppVersion>
  <Pages>22</Pages>
  <Words>1172</Words>
  <Characters>7382</Characters>
  <CharactersWithSpaces>8958</CharactersWithSpaces>
  <Paragraphs>137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2026-06-08T10:10:00Z</dcterms:created>
  <dc:creator>Yordan Yordanov</dc:creator>
  <dc:description/>
  <dc:language>bg-BG</dc:language>
  <cp:lastModifiedBy/>
  <dcterms:modified xsi:type="dcterms:W3CDTF">2026-06-13T14:51:40Z</dcterms:modified>
  <cp:revision>31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