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X41bdacfbf87209131a03e57b9c063c486f359aa"/>
    <w:p>
      <w:pPr>
        <w:pStyle w:val="Heading1"/>
      </w:pPr>
      <w:r>
        <w:t xml:space="preserve">📊 GB Power Market Data Inventory - Complete Summary</w:t>
      </w:r>
    </w:p>
    <w:p>
      <w:pPr>
        <w:pStyle w:val="FirstParagraph"/>
      </w:pPr>
      <w:r>
        <w:rPr>
          <w:b/>
          <w:bCs/>
        </w:rPr>
        <w:t xml:space="preserve">Generated</w:t>
      </w:r>
      <w:r>
        <w:t xml:space="preserve">: 6 November 2025</w:t>
      </w:r>
      <w:r>
        <w:br/>
      </w:r>
      <w:r>
        <w:rPr>
          <w:b/>
          <w:bCs/>
        </w:rPr>
        <w:t xml:space="preserve">Project</w:t>
      </w:r>
      <w:r>
        <w:t xml:space="preserve">: inner-cinema-476211-u9</w:t>
      </w:r>
      <w:r>
        <w:br/>
      </w:r>
      <w:r>
        <w:rPr>
          <w:b/>
          <w:bCs/>
        </w:rPr>
        <w:t xml:space="preserve">Dataset</w:t>
      </w:r>
      <w:r>
        <w:t xml:space="preserve">: uk_energy_prod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🎯 Executive Summary</w:t>
      </w:r>
    </w:p>
    <w:p>
      <w:pPr>
        <w:pStyle w:val="FirstParagraph"/>
      </w:pPr>
      <w:r>
        <w:t xml:space="preserve">You have</w:t>
      </w:r>
      <w:r>
        <w:t xml:space="preserve"> </w:t>
      </w:r>
      <w:r>
        <w:rPr>
          <w:b/>
          <w:bCs/>
        </w:rPr>
        <w:t xml:space="preserve">49 tables and 2 views</w:t>
      </w:r>
      <w:r>
        <w:t xml:space="preserve"> </w:t>
      </w:r>
      <w:r>
        <w:t xml:space="preserve">containing comprehensive GB electricity market data spanning</w:t>
      </w:r>
      <w:r>
        <w:t xml:space="preserve"> </w:t>
      </w:r>
      <w:r>
        <w:rPr>
          <w:b/>
          <w:bCs/>
        </w:rPr>
        <w:t xml:space="preserve">2022 to 2025</w:t>
      </w:r>
      <w:r>
        <w:t xml:space="preserve">. This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prices &amp; imbalances</w:t>
      </w:r>
      <w:r>
        <w:t xml:space="preserve"> </w:t>
      </w:r>
      <w:r>
        <w:t xml:space="preserve">(155K+ records)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Generation fuel mix</w:t>
      </w:r>
      <w:r>
        <w:t xml:space="preserve"> </w:t>
      </w:r>
      <w:r>
        <w:t xml:space="preserve">(5.7M+ records, 20 fuel types)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frequency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Balancing mechanism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Bid-offer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Demand forecasts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Interconnector flows</w:t>
      </w:r>
    </w:p>
    <w:p>
      <w:r>
        <w:pict>
          <v:rect style="width:0;height:1.5pt" o:hralign="center" o:hrstd="t" o:hr="t"/>
        </w:pict>
      </w:r>
    </w:p>
    <w:bookmarkEnd w:id="9"/>
    <w:bookmarkStart w:id="14" w:name="currently-active-data-sources"/>
    <w:p>
      <w:pPr>
        <w:pStyle w:val="Heading2"/>
      </w:pPr>
      <w:r>
        <w:t xml:space="preserve">📈 Currently Active Data Sources</w:t>
      </w:r>
    </w:p>
    <w:bookmarkStart w:id="10" w:name="X260e3e219f1261978a98c42f99260f169e10241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bmrs_mid</w:t>
      </w:r>
      <w:r>
        <w:t xml:space="preserve"> </w:t>
      </w:r>
      <w:r>
        <w:t xml:space="preserve">- Market Index Data (System Prices) ⭐ CURRENTLY USED</w:t>
      </w:r>
    </w:p>
    <w:p>
      <w:pPr>
        <w:pStyle w:val="FirstParagraph"/>
      </w:pPr>
      <w:r>
        <w:rPr>
          <w:b/>
          <w:bCs/>
        </w:rPr>
        <w:t xml:space="preserve">What it contains</w:t>
      </w:r>
      <w:r>
        <w:t xml:space="preserve">: System Sell Price (SSP) and System Buy Price (SBP)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Records</w:t>
            </w:r>
          </w:p>
        </w:tc>
        <w:tc>
          <w:tcPr/>
          <w:p>
            <w:pPr>
              <w:pStyle w:val="Compact"/>
            </w:pPr>
            <w:r>
              <w:t xml:space="preserve">155,405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Range</w:t>
            </w:r>
          </w:p>
        </w:tc>
        <w:tc>
          <w:tcPr/>
          <w:p>
            <w:pPr>
              <w:pStyle w:val="Compact"/>
            </w:pPr>
            <w:r>
              <w:t xml:space="preserve">2022-01-01 to 2025-10-30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Days of Data</w:t>
            </w:r>
          </w:p>
        </w:tc>
        <w:tc>
          <w:tcPr/>
          <w:p>
            <w:pPr>
              <w:pStyle w:val="Compact"/>
            </w:pPr>
            <w:r>
              <w:t xml:space="preserve">1,375 days (~3.8 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Range</w:t>
            </w:r>
          </w:p>
        </w:tc>
        <w:tc>
          <w:tcPr/>
          <w:p>
            <w:pPr>
              <w:pStyle w:val="Compact"/>
            </w:pPr>
            <w:r>
              <w:t xml:space="preserve">£-102.92 to £1,561.59/MWh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Price</w:t>
            </w:r>
          </w:p>
        </w:tc>
        <w:tc>
          <w:tcPr/>
          <w:p>
            <w:pPr>
              <w:pStyle w:val="Compact"/>
            </w:pPr>
            <w:r>
              <w:t xml:space="preserve">£53.55/MWh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Volume</w:t>
            </w:r>
          </w:p>
        </w:tc>
        <w:tc>
          <w:tcPr/>
          <w:p>
            <w:pPr>
              <w:pStyle w:val="Compact"/>
            </w:pPr>
            <w:r>
              <w:t xml:space="preserve">145.2 million MWh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Granularity</w:t>
            </w:r>
          </w:p>
        </w:tc>
        <w:tc>
          <w:tcPr/>
          <w:p>
            <w:pPr>
              <w:pStyle w:val="Compact"/>
            </w:pPr>
            <w:r>
              <w:t xml:space="preserve">Per settlement period (30-min intervals)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Frequency</w:t>
            </w:r>
          </w:p>
        </w:tc>
        <w:tc>
          <w:tcPr/>
          <w:p>
            <w:pPr>
              <w:pStyle w:val="Compact"/>
            </w:pPr>
            <w:r>
              <w:t xml:space="preserve">Daily (T+2 settlement lag)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Fields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settlementDate</w:t>
      </w:r>
      <w:r>
        <w:t xml:space="preserve"> </w:t>
      </w:r>
      <w:r>
        <w:t xml:space="preserve">- Trading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settlementPeriod</w:t>
      </w:r>
      <w:r>
        <w:t xml:space="preserve"> </w:t>
      </w:r>
      <w:r>
        <w:t xml:space="preserve">- Period 1-48 (or 1-50 on clock change)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- Market price (£/MWh)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- Traded volume (MWh)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t xml:space="preserve">- Data source identifier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Current</w:t>
      </w:r>
      <w:r>
        <w:t xml:space="preserve">: Daily arbitrage analysis</w:t>
      </w:r>
      <w:r>
        <w:t xml:space="preserve"> </w:t>
      </w:r>
      <w:r>
        <w:t xml:space="preserve">- Price volatility tracking</w:t>
      </w:r>
      <w:r>
        <w:t xml:space="preserve"> </w:t>
      </w:r>
      <w:r>
        <w:t xml:space="preserve">- Market pattern identification</w:t>
      </w:r>
      <w:r>
        <w:t xml:space="preserve"> </w:t>
      </w:r>
      <w:r>
        <w:t xml:space="preserve">- Revenue optimization</w:t>
      </w:r>
    </w:p>
    <w:p>
      <w:r>
        <w:pict>
          <v:rect style="width:0;height:1.5pt" o:hralign="center" o:hrstd="t" o:hr="t"/>
        </w:pict>
      </w:r>
    </w:p>
    <w:bookmarkEnd w:id="10"/>
    <w:bookmarkStart w:id="11" w:name="X622409580a41b0e2a4e0139117dc9745adf5b9f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bmrs_fuelinst</w:t>
      </w:r>
      <w:r>
        <w:t xml:space="preserve"> </w:t>
      </w:r>
      <w:r>
        <w:t xml:space="preserve">- Instantaneous Fuel Generation Mix ⭐ READY TO USE</w:t>
      </w:r>
    </w:p>
    <w:p>
      <w:pPr>
        <w:pStyle w:val="FirstParagraph"/>
      </w:pPr>
      <w:r>
        <w:rPr>
          <w:b/>
          <w:bCs/>
        </w:rPr>
        <w:t xml:space="preserve">What it contains</w:t>
      </w:r>
      <w:r>
        <w:t xml:space="preserve">: Real-time generation by fuel type across GB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Records</w:t>
            </w:r>
          </w:p>
        </w:tc>
        <w:tc>
          <w:tcPr/>
          <w:p>
            <w:pPr>
              <w:pStyle w:val="Compact"/>
            </w:pPr>
            <w:r>
              <w:t xml:space="preserve">5,691,925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Range</w:t>
            </w:r>
          </w:p>
        </w:tc>
        <w:tc>
          <w:tcPr/>
          <w:p>
            <w:pPr>
              <w:pStyle w:val="Compact"/>
            </w:pPr>
            <w:r>
              <w:t xml:space="preserve">2022-12-31 to 2025-10-30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Days of Data</w:t>
            </w:r>
          </w:p>
        </w:tc>
        <w:tc>
          <w:tcPr/>
          <w:p>
            <w:pPr>
              <w:pStyle w:val="Compact"/>
            </w:pPr>
            <w:r>
              <w:t xml:space="preserve">1,035 days (~2.8 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Types</w:t>
            </w:r>
          </w:p>
        </w:tc>
        <w:tc>
          <w:tcPr/>
          <w:p>
            <w:pPr>
              <w:pStyle w:val="Compact"/>
            </w:pPr>
            <w:r>
              <w:t xml:space="preserve">20 different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Granularity</w:t>
            </w:r>
          </w:p>
        </w:tc>
        <w:tc>
          <w:tcPr/>
          <w:p>
            <w:pPr>
              <w:pStyle w:val="Compact"/>
            </w:pPr>
            <w:r>
              <w:t xml:space="preserve">5-minute intervals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Fuel Types Available</w:t>
      </w:r>
      <w:r>
        <w:t xml:space="preserve"> </w:t>
      </w:r>
      <w:r>
        <w:t xml:space="preserve">(all 20):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CCGT</w:t>
      </w:r>
      <w:r>
        <w:t xml:space="preserve"> </w:t>
      </w:r>
      <w:r>
        <w:t xml:space="preserve">- Combined Cycle Gas Turbines (297K records)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WIND</w:t>
      </w:r>
      <w:r>
        <w:t xml:space="preserve"> </w:t>
      </w:r>
      <w:r>
        <w:t xml:space="preserve">- Wind generation (297K records)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NUCLEAR</w:t>
      </w:r>
      <w:r>
        <w:t xml:space="preserve"> </w:t>
      </w:r>
      <w:r>
        <w:t xml:space="preserve">- Nuclear power (297K records)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BIOMASS</w:t>
      </w:r>
      <w:r>
        <w:t xml:space="preserve"> </w:t>
      </w:r>
      <w:r>
        <w:t xml:space="preserve">- Biomass generation (297K records)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COAL</w:t>
      </w:r>
      <w:r>
        <w:t xml:space="preserve"> </w:t>
      </w:r>
      <w:r>
        <w:t xml:space="preserve">- Coal generation (297K records)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NPSHYD</w:t>
      </w:r>
      <w:r>
        <w:t xml:space="preserve"> </w:t>
      </w:r>
      <w:r>
        <w:t xml:space="preserve">- Non-pumped storage hydro (297K records)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PS</w:t>
      </w:r>
      <w:r>
        <w:t xml:space="preserve"> </w:t>
      </w:r>
      <w:r>
        <w:t xml:space="preserve">- Pumped storage (297K records)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OCGT</w:t>
      </w:r>
      <w:r>
        <w:t xml:space="preserve"> </w:t>
      </w:r>
      <w:r>
        <w:t xml:space="preserve">- Open Cycle Gas Turbines (297K records)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OIL</w:t>
      </w:r>
      <w:r>
        <w:t xml:space="preserve"> </w:t>
      </w:r>
      <w:r>
        <w:t xml:space="preserve">- Oil generation (297K records)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- Other sources (297K records)</w:t>
      </w:r>
    </w:p>
    <w:p>
      <w:pPr>
        <w:pStyle w:val="BodyText"/>
      </w:pPr>
      <w:r>
        <w:rPr>
          <w:b/>
          <w:bCs/>
        </w:rPr>
        <w:t xml:space="preserve">Interconnectors</w:t>
      </w:r>
      <w:r>
        <w:t xml:space="preserve"> </w:t>
      </w:r>
      <w:r>
        <w:t xml:space="preserve">(imports/exports):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INTFR</w:t>
      </w:r>
      <w:r>
        <w:t xml:space="preserve"> </w:t>
      </w:r>
      <w:r>
        <w:t xml:space="preserve">- France interconnector (297K records)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INTIRL</w:t>
      </w:r>
      <w:r>
        <w:t xml:space="preserve"> </w:t>
      </w:r>
      <w:r>
        <w:t xml:space="preserve">- Ireland interconnector (297K records)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INTNED</w:t>
      </w:r>
      <w:r>
        <w:t xml:space="preserve"> </w:t>
      </w:r>
      <w:r>
        <w:t xml:space="preserve">- Netherlands interconnector (297K records)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INTEW</w:t>
      </w:r>
      <w:r>
        <w:t xml:space="preserve"> </w:t>
      </w:r>
      <w:r>
        <w:t xml:space="preserve">- East-West interconnector (297K records)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INTIFA2</w:t>
      </w:r>
      <w:r>
        <w:t xml:space="preserve"> </w:t>
      </w:r>
      <w:r>
        <w:t xml:space="preserve">- IFA2 interconnector (297K records)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INTNEM</w:t>
      </w:r>
      <w:r>
        <w:t xml:space="preserve"> </w:t>
      </w:r>
      <w:r>
        <w:t xml:space="preserve">- Nemo interconnector (297K records)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INTELEC</w:t>
      </w:r>
      <w:r>
        <w:t xml:space="preserve"> </w:t>
      </w:r>
      <w:r>
        <w:t xml:space="preserve">- ElecLink interconnector (297K records)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INTNSL</w:t>
      </w:r>
      <w:r>
        <w:t xml:space="preserve"> </w:t>
      </w:r>
      <w:r>
        <w:t xml:space="preserve">- North Sea Link (297K records)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INTVKL</w:t>
      </w:r>
      <w:r>
        <w:t xml:space="preserve"> </w:t>
      </w:r>
      <w:r>
        <w:t xml:space="preserve">- Viking Link (204K records, started Jul 2023)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INTGRNL</w:t>
      </w:r>
      <w:r>
        <w:t xml:space="preserve"> </w:t>
      </w:r>
      <w:r>
        <w:t xml:space="preserve">- Greenlink (130K records, started Mar 2024)</w:t>
      </w:r>
    </w:p>
    <w:p>
      <w:pPr>
        <w:pStyle w:val="BodyText"/>
      </w:pPr>
      <w:r>
        <w:rPr>
          <w:b/>
          <w:bCs/>
        </w:rPr>
        <w:t xml:space="preserve">Key Fields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settlementDate</w:t>
      </w:r>
      <w:r>
        <w:t xml:space="preserve"> </w:t>
      </w:r>
      <w:r>
        <w:t xml:space="preserve">- Trading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fuelType</w:t>
      </w:r>
      <w:r>
        <w:t xml:space="preserve"> </w:t>
      </w:r>
      <w:r>
        <w:t xml:space="preserve">- Type of generation/import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generation</w:t>
      </w:r>
      <w:r>
        <w:t xml:space="preserve"> </w:t>
      </w:r>
      <w:r>
        <w:t xml:space="preserve">- MW output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startTime</w:t>
      </w:r>
      <w:r>
        <w:t xml:space="preserve"> </w:t>
      </w:r>
      <w:r>
        <w:t xml:space="preserve">- Timestamp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Renewable penetration analysis</w:t>
      </w:r>
      <w:r>
        <w:t xml:space="preserve"> </w:t>
      </w:r>
      <w:r>
        <w:t xml:space="preserve">- Carbon intensity calculation</w:t>
      </w:r>
      <w:r>
        <w:t xml:space="preserve"> </w:t>
      </w:r>
      <w:r>
        <w:t xml:space="preserve">- Import/export tracking</w:t>
      </w:r>
      <w:r>
        <w:t xml:space="preserve"> </w:t>
      </w:r>
      <w:r>
        <w:t xml:space="preserve">- Generation mix trends</w:t>
      </w:r>
      <w:r>
        <w:t xml:space="preserve"> </w:t>
      </w:r>
      <w:r>
        <w:t xml:space="preserve">- Correlation with prices</w:t>
      </w:r>
    </w:p>
    <w:p>
      <w:r>
        <w:pict>
          <v:rect style="width:0;height:1.5pt" o:hralign="center" o:hrstd="t" o:hr="t"/>
        </w:pict>
      </w:r>
    </w:p>
    <w:bookmarkEnd w:id="11"/>
    <w:bookmarkStart w:id="12" w:name="bmrs_freq---system-frequency-data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bmrs_freq</w:t>
      </w:r>
      <w:r>
        <w:t xml:space="preserve"> </w:t>
      </w:r>
      <w:r>
        <w:t xml:space="preserve">- System Frequency Data</w:t>
      </w:r>
    </w:p>
    <w:p>
      <w:pPr>
        <w:pStyle w:val="FirstParagraph"/>
      </w:pPr>
      <w:r>
        <w:rPr>
          <w:b/>
          <w:bCs/>
        </w:rPr>
        <w:t xml:space="preserve">What it contains</w:t>
      </w:r>
      <w:r>
        <w:t xml:space="preserve">: GB electricity system frequency measurements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Records</w:t>
            </w:r>
          </w:p>
        </w:tc>
        <w:tc>
          <w:tcPr/>
          <w:p>
            <w:pPr>
              <w:pStyle w:val="Compact"/>
            </w:pPr>
            <w:r>
              <w:t xml:space="preserve">0 (empty table) 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 currently populated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Fields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measurementTime</w:t>
      </w:r>
      <w:r>
        <w:t xml:space="preserve"> </w:t>
      </w:r>
      <w:r>
        <w:t xml:space="preserve">-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 </w:t>
      </w:r>
      <w:r>
        <w:t xml:space="preserve">- System frequency (Hz)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This table exists but is currently empty. Would need to be populated from BMRS API if required.</w:t>
      </w:r>
    </w:p>
    <w:p>
      <w:r>
        <w:pict>
          <v:rect style="width:0;height:1.5pt" o:hralign="center" o:hrstd="t" o:hr="t"/>
        </w:pict>
      </w:r>
    </w:p>
    <w:bookmarkEnd w:id="12"/>
    <w:bookmarkStart w:id="13" w:name="bmrs_bod---bid-offer-data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bmrs_bod</w:t>
      </w:r>
      <w:r>
        <w:t xml:space="preserve"> </w:t>
      </w:r>
      <w:r>
        <w:t xml:space="preserve">- Bid-Offer Data</w:t>
      </w:r>
    </w:p>
    <w:p>
      <w:pPr>
        <w:pStyle w:val="FirstParagraph"/>
      </w:pPr>
      <w:r>
        <w:rPr>
          <w:b/>
          <w:bCs/>
        </w:rPr>
        <w:t xml:space="preserve">What it contains</w:t>
      </w:r>
      <w:r>
        <w:t xml:space="preserve">: Balancing mechanism bid and offer prices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Available but not yet analyzed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Unit-level bid/offer pairs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Fields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timeTo</w:t>
      </w:r>
      <w:r>
        <w:t xml:space="preserve"> </w:t>
      </w:r>
      <w:r>
        <w:t xml:space="preserve">- Time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bmUnit</w:t>
      </w:r>
      <w:r>
        <w:t xml:space="preserve"> </w:t>
      </w:r>
      <w:r>
        <w:t xml:space="preserve">- Balancing mechanism unit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bidPrice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offerPrice</w:t>
      </w:r>
      <w:r>
        <w:t xml:space="preserve"> </w:t>
      </w:r>
      <w:r>
        <w:t xml:space="preserve">- Prices (£/MWh)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bidVolume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offerVolume</w:t>
      </w:r>
      <w:r>
        <w:t xml:space="preserve"> </w:t>
      </w:r>
      <w:r>
        <w:t xml:space="preserve">- Volumes (MW)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Generator behavior analysis</w:t>
      </w:r>
      <w:r>
        <w:t xml:space="preserve"> </w:t>
      </w:r>
      <w:r>
        <w:t xml:space="preserve">- Balancing cost forecasting</w:t>
      </w:r>
      <w:r>
        <w:t xml:space="preserve"> </w:t>
      </w:r>
      <w:r>
        <w:t xml:space="preserve">- Unit-level profitability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complete-table-inventory-49-tables"/>
    <w:p>
      <w:pPr>
        <w:pStyle w:val="Heading2"/>
      </w:pPr>
      <w:r>
        <w:t xml:space="preserve">🗂️ Complete Table Inventory (49 Tables)</w:t>
      </w:r>
    </w:p>
    <w:bookmarkStart w:id="15" w:name="balancing-mechanism-5-tables"/>
    <w:p>
      <w:pPr>
        <w:pStyle w:val="Heading3"/>
      </w:pPr>
      <w:r>
        <w:rPr>
          <w:b/>
          <w:bCs/>
        </w:rPr>
        <w:t xml:space="preserve">Balancing Mechanism</w:t>
      </w:r>
      <w:r>
        <w:t xml:space="preserve"> </w:t>
      </w:r>
      <w:r>
        <w:t xml:space="preserve">(5 tables)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balancing_acceptances</w:t>
      </w:r>
      <w:r>
        <w:t xml:space="preserve"> </w:t>
      </w:r>
      <w:r>
        <w:t xml:space="preserve">- Accepted balancing actions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balancing_dynamic_sel</w:t>
      </w:r>
      <w:r>
        <w:t xml:space="preserve"> </w:t>
      </w:r>
      <w:r>
        <w:t xml:space="preserve">- Dynamic selection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balancing_nonbm_volumes</w:t>
      </w:r>
      <w:r>
        <w:t xml:space="preserve"> </w:t>
      </w:r>
      <w:r>
        <w:t xml:space="preserve">- Non-BM balancing volumes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balancing_physical_mels</w:t>
      </w:r>
      <w:r>
        <w:t xml:space="preserve"> </w:t>
      </w:r>
      <w:r>
        <w:t xml:space="preserve">- Maximum Export Limits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balancing_physical_mils</w:t>
      </w:r>
      <w:r>
        <w:t xml:space="preserve"> </w:t>
      </w:r>
      <w:r>
        <w:t xml:space="preserve">- Maximum Import Limits</w:t>
      </w:r>
    </w:p>
    <w:bookmarkEnd w:id="15"/>
    <w:bookmarkStart w:id="16" w:name="bmrs-core-data-20-tables"/>
    <w:p>
      <w:pPr>
        <w:pStyle w:val="Heading3"/>
      </w:pPr>
      <w:r>
        <w:rPr>
          <w:b/>
          <w:bCs/>
        </w:rPr>
        <w:t xml:space="preserve">BMRS Core Data</w:t>
      </w:r>
      <w:r>
        <w:t xml:space="preserve"> </w:t>
      </w:r>
      <w:r>
        <w:t xml:space="preserve">(20+ tables)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bmrs_mid</w:t>
      </w:r>
      <w:r>
        <w:t xml:space="preserve"> </w:t>
      </w:r>
      <w:r>
        <w:t xml:space="preserve">⭐ - Market Index Data (ACTIVE)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bmrs_fuelinst</w:t>
      </w:r>
      <w:r>
        <w:t xml:space="preserve"> </w:t>
      </w:r>
      <w:r>
        <w:t xml:space="preserve">⭐ - Fuel generation mix (5.7M rows)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bmrs_bod</w:t>
      </w:r>
      <w:r>
        <w:t xml:space="preserve"> </w:t>
      </w:r>
      <w:r>
        <w:t xml:space="preserve">- Bid-Offer Data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bmrs_freq</w:t>
      </w:r>
      <w:r>
        <w:t xml:space="preserve"> </w:t>
      </w:r>
      <w:r>
        <w:t xml:space="preserve">- System frequency (empty)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bmrs_boalf</w:t>
      </w:r>
      <w:r>
        <w:t xml:space="preserve"> </w:t>
      </w:r>
      <w:r>
        <w:t xml:space="preserve">- Bid-Offer Acceptance Level Flagged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bmrs_costs</w:t>
      </w:r>
      <w:r>
        <w:t xml:space="preserve"> </w:t>
      </w:r>
      <w:r>
        <w:t xml:space="preserve">- System costs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bmrs_demand_forecast</w:t>
      </w:r>
      <w:r>
        <w:t xml:space="preserve"> </w:t>
      </w:r>
      <w:r>
        <w:t xml:space="preserve">- Demand forecasts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bmrs_disbsad</w:t>
      </w:r>
      <w:r>
        <w:t xml:space="preserve"> </w:t>
      </w:r>
      <w:r>
        <w:t xml:space="preserve">- Disaggregated Balancing Services Adjustment Data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bmrs_fou2t14d</w:t>
      </w:r>
      <w:r>
        <w:t xml:space="preserve"> </w:t>
      </w:r>
      <w:r>
        <w:t xml:space="preserve">- Forecasts 2-14 days ahead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bmrs_fou2t3yw</w:t>
      </w:r>
      <w:r>
        <w:t xml:space="preserve"> </w:t>
      </w:r>
      <w:r>
        <w:t xml:space="preserve">- Forecasts 2 weeks-3 years ahead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bmrs_fuelhh</w:t>
      </w:r>
      <w:r>
        <w:t xml:space="preserve"> </w:t>
      </w:r>
      <w:r>
        <w:t xml:space="preserve">- Half-hourly fuel data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bmrs_imbalngc</w:t>
      </w:r>
      <w:r>
        <w:t xml:space="preserve"> </w:t>
      </w:r>
      <w:r>
        <w:t xml:space="preserve">- Imbalance prices NGC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bmrs_inddem</w:t>
      </w:r>
      <w:r>
        <w:t xml:space="preserve"> </w:t>
      </w:r>
      <w:r>
        <w:t xml:space="preserve">- Indicated demand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bmrs_indgen</w:t>
      </w:r>
      <w:r>
        <w:t xml:space="preserve"> </w:t>
      </w:r>
      <w:r>
        <w:t xml:space="preserve">- Indicated generation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bmrs_indo</w:t>
      </w:r>
      <w:r>
        <w:t xml:space="preserve"> </w:t>
      </w:r>
      <w:r>
        <w:t xml:space="preserve">- Indicated imbalance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bmrs_itsdo</w:t>
      </w:r>
      <w:r>
        <w:t xml:space="preserve"> </w:t>
      </w:r>
      <w:r>
        <w:t xml:space="preserve">- Interconnector data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bmrs_mdp</w:t>
      </w:r>
      <w:r>
        <w:t xml:space="preserve"> </w:t>
      </w:r>
      <w:r>
        <w:t xml:space="preserve">- Market depth prices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bmrs_mdv</w:t>
      </w:r>
      <w:r>
        <w:t xml:space="preserve"> </w:t>
      </w:r>
      <w:r>
        <w:t xml:space="preserve">- Market depth volumes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bmrs_melngc</w:t>
      </w:r>
      <w:r>
        <w:t xml:space="preserve"> </w:t>
      </w:r>
      <w:r>
        <w:t xml:space="preserve">- MEL NGC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bmrs_mnzt</w:t>
      </w:r>
      <w:r>
        <w:t xml:space="preserve"> </w:t>
      </w:r>
      <w:r>
        <w:t xml:space="preserve">- Minute zero time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bmrs_mzt</w:t>
      </w:r>
      <w:r>
        <w:t xml:space="preserve"> </w:t>
      </w:r>
      <w:r>
        <w:t xml:space="preserve">- MZT data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bmrs_ndf</w:t>
      </w:r>
      <w:r>
        <w:t xml:space="preserve"> </w:t>
      </w:r>
      <w:r>
        <w:t xml:space="preserve">- Net demand forecast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bmrs_ndfd</w:t>
      </w:r>
      <w:r>
        <w:t xml:space="preserve"> </w:t>
      </w:r>
      <w:r>
        <w:t xml:space="preserve">- Net demand forecast daily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bmrs_ndfw</w:t>
      </w:r>
      <w:r>
        <w:t xml:space="preserve"> </w:t>
      </w:r>
      <w:r>
        <w:t xml:space="preserve">- Net demand forecast weekly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bmrs_ndz</w:t>
      </w:r>
      <w:r>
        <w:t xml:space="preserve"> </w:t>
      </w:r>
      <w:r>
        <w:t xml:space="preserve">- Net demand zero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bmrs_netbsad</w:t>
      </w:r>
      <w:r>
        <w:t xml:space="preserve"> </w:t>
      </w:r>
      <w:r>
        <w:t xml:space="preserve">- Net BSAD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bmrs_nonbm</w:t>
      </w:r>
      <w:r>
        <w:t xml:space="preserve"> </w:t>
      </w:r>
      <w:r>
        <w:t xml:space="preserve">- Non-BM data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bmrs_nou2t14d</w:t>
      </w:r>
      <w:r>
        <w:t xml:space="preserve"> </w:t>
      </w:r>
      <w:r>
        <w:t xml:space="preserve">- National output usable forecasts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bmrs_nou2t3yw</w:t>
      </w:r>
      <w:r>
        <w:t xml:space="preserve"> </w:t>
      </w:r>
      <w:r>
        <w:t xml:space="preserve">- National output usable forecasts long-term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bmrs_ntb</w:t>
      </w:r>
      <w:r>
        <w:t xml:space="preserve"> </w:t>
      </w:r>
      <w:r>
        <w:t xml:space="preserve">- Notice to deliver bids/offers</w:t>
      </w:r>
    </w:p>
    <w:bookmarkEnd w:id="16"/>
    <w:bookmarkStart w:id="17" w:name="iris-alternative-data-10-tables"/>
    <w:p>
      <w:pPr>
        <w:pStyle w:val="Heading3"/>
      </w:pPr>
      <w:r>
        <w:rPr>
          <w:b/>
          <w:bCs/>
        </w:rPr>
        <w:t xml:space="preserve">IRIS Alternative Data</w:t>
      </w:r>
      <w:r>
        <w:t xml:space="preserve"> </w:t>
      </w:r>
      <w:r>
        <w:t xml:space="preserve">(10+ tables)</w:t>
      </w:r>
    </w:p>
    <w:p>
      <w:pPr>
        <w:pStyle w:val="FirstParagraph"/>
      </w:pPr>
      <w:r>
        <w:t xml:space="preserve">Alternative/additional data sources with</w:t>
      </w:r>
      <w:r>
        <w:t xml:space="preserve"> </w:t>
      </w:r>
      <w:r>
        <w:rPr>
          <w:rStyle w:val="VerbatimChar"/>
        </w:rPr>
        <w:t xml:space="preserve">_iris</w:t>
      </w:r>
      <w:r>
        <w:t xml:space="preserve"> </w:t>
      </w:r>
      <w:r>
        <w:t xml:space="preserve">suffix: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bmrs_beb_iris</w:t>
      </w:r>
      <w:r>
        <w:t xml:space="preserve"> </w:t>
      </w:r>
      <w:r>
        <w:t xml:space="preserve">- BEB IRIS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bmrs_boalf_iris</w:t>
      </w:r>
      <w:r>
        <w:t xml:space="preserve"> </w:t>
      </w:r>
      <w:r>
        <w:t xml:space="preserve">- BOALF from IRIS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bmrs_bod_iris</w:t>
      </w:r>
      <w:r>
        <w:t xml:space="preserve"> </w:t>
      </w:r>
      <w:r>
        <w:t xml:space="preserve">- Bid-Offer from IRIS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bmrs_freq_iris</w:t>
      </w:r>
      <w:r>
        <w:t xml:space="preserve"> </w:t>
      </w:r>
      <w:r>
        <w:t xml:space="preserve">- Frequency from IRIS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bmrs_fuelinst_iris</w:t>
      </w:r>
      <w:r>
        <w:t xml:space="preserve"> </w:t>
      </w:r>
      <w:r>
        <w:t xml:space="preserve">- Fuel generation from IRIS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bmrs_inddem_iris</w:t>
      </w:r>
      <w:r>
        <w:t xml:space="preserve"> </w:t>
      </w:r>
      <w:r>
        <w:t xml:space="preserve">- Indicated demand from IRIS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bmrs_indgen_iris</w:t>
      </w:r>
      <w:r>
        <w:t xml:space="preserve"> </w:t>
      </w:r>
      <w:r>
        <w:t xml:space="preserve">- Indicated generation from IRIS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bmrs_indo_iris</w:t>
      </w:r>
      <w:r>
        <w:t xml:space="preserve"> </w:t>
      </w:r>
      <w:r>
        <w:t xml:space="preserve">- Indicated imbalance from IRIS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bmrs_mels_iris</w:t>
      </w:r>
      <w:r>
        <w:t xml:space="preserve"> </w:t>
      </w:r>
      <w:r>
        <w:t xml:space="preserve">- MEL from IRIS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bmrs_mid_iris</w:t>
      </w:r>
      <w:r>
        <w:t xml:space="preserve"> </w:t>
      </w:r>
      <w:r>
        <w:t xml:space="preserve">- Market Index from IRIS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bmrs_mils_iris</w:t>
      </w:r>
      <w:r>
        <w:t xml:space="preserve"> </w:t>
      </w:r>
      <w:r>
        <w:t xml:space="preserve">- MIL from IRIS</w:t>
      </w:r>
    </w:p>
    <w:bookmarkEnd w:id="17"/>
    <w:bookmarkStart w:id="18" w:name="unified-views-2-views"/>
    <w:p>
      <w:pPr>
        <w:pStyle w:val="Heading3"/>
      </w:pPr>
      <w:r>
        <w:rPr>
          <w:b/>
          <w:bCs/>
        </w:rPr>
        <w:t xml:space="preserve">Unified Views</w:t>
      </w:r>
      <w:r>
        <w:t xml:space="preserve"> </w:t>
      </w:r>
      <w:r>
        <w:t xml:space="preserve">(2 views)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bmrs_boalf_unified</w:t>
      </w:r>
      <w:r>
        <w:t xml:space="preserve"> </w:t>
      </w:r>
      <w:r>
        <w:t xml:space="preserve">- Combined BOALF data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bmrs_fuelinst_unified</w:t>
      </w:r>
      <w:r>
        <w:t xml:space="preserve"> </w:t>
      </w:r>
      <w:r>
        <w:t xml:space="preserve">- Combined fuel generation</w:t>
      </w:r>
    </w:p>
    <w:bookmarkEnd w:id="18"/>
    <w:bookmarkStart w:id="19" w:name="deduplicated-tables-1-table"/>
    <w:p>
      <w:pPr>
        <w:pStyle w:val="Heading3"/>
      </w:pPr>
      <w:r>
        <w:rPr>
          <w:b/>
          <w:bCs/>
        </w:rPr>
        <w:t xml:space="preserve">Deduplicated Tables</w:t>
      </w:r>
      <w:r>
        <w:t xml:space="preserve"> </w:t>
      </w:r>
      <w:r>
        <w:t xml:space="preserve">(1 table)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bmrs_fuelinst_dedup</w:t>
      </w:r>
      <w:r>
        <w:t xml:space="preserve"> </w:t>
      </w:r>
      <w:r>
        <w:t xml:space="preserve">- Deduplicated fuel generation data</w:t>
      </w:r>
    </w:p>
    <w:bookmarkEnd w:id="19"/>
    <w:bookmarkStart w:id="20" w:name="bid-offer-data-1-table"/>
    <w:p>
      <w:pPr>
        <w:pStyle w:val="Heading3"/>
      </w:pPr>
      <w:r>
        <w:rPr>
          <w:b/>
          <w:bCs/>
        </w:rPr>
        <w:t xml:space="preserve">Bid-Offer Data</w:t>
      </w:r>
      <w:r>
        <w:t xml:space="preserve"> </w:t>
      </w:r>
      <w:r>
        <w:t xml:space="preserve">(1 table)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bid_offer_data</w:t>
      </w:r>
      <w:r>
        <w:t xml:space="preserve"> </w:t>
      </w:r>
      <w:r>
        <w:t xml:space="preserve">- Historical bid-offer information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data-granularity-time-periods"/>
    <w:p>
      <w:pPr>
        <w:pStyle w:val="Heading2"/>
      </w:pPr>
      <w:r>
        <w:t xml:space="preserve">🔍 Data Granularity &amp; Time Periods</w:t>
      </w:r>
    </w:p>
    <w:bookmarkStart w:id="22" w:name="settlement-period-structure"/>
    <w:p>
      <w:pPr>
        <w:pStyle w:val="Heading3"/>
      </w:pPr>
      <w:r>
        <w:t xml:space="preserve">Settlement Period Structure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Normal Days</w:t>
      </w:r>
      <w:r>
        <w:t xml:space="preserve">: 48 settlement periods (00:00-23:30)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Each Period</w:t>
      </w:r>
      <w:r>
        <w:t xml:space="preserve">: 30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Clock Change Days</w:t>
      </w:r>
      <w:r>
        <w:t xml:space="preserve">: 46 periods (spring) or 50 periods (autumn)</w:t>
      </w:r>
    </w:p>
    <w:bookmarkEnd w:id="22"/>
    <w:bookmarkStart w:id="23" w:name="data-frequencies"/>
    <w:p>
      <w:pPr>
        <w:pStyle w:val="Heading3"/>
      </w:pPr>
      <w:r>
        <w:t xml:space="preserve">Data Frequencies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  <w:tc>
          <w:tcPr/>
          <w:p>
            <w:pPr>
              <w:pStyle w:val="Compact"/>
            </w:pPr>
            <w:r>
              <w:t xml:space="preserve">Granularity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Prices (MID)</w:t>
            </w:r>
          </w:p>
        </w:tc>
        <w:tc>
          <w:tcPr/>
          <w:p>
            <w:pPr>
              <w:pStyle w:val="Compact"/>
            </w:pPr>
            <w:r>
              <w:t xml:space="preserve">Daily (T+2)</w:t>
            </w:r>
          </w:p>
        </w:tc>
        <w:tc>
          <w:tcPr/>
          <w:p>
            <w:pPr>
              <w:pStyle w:val="Compact"/>
            </w:pPr>
            <w:r>
              <w:t xml:space="preserve">30-minute (per 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Generation</w:t>
            </w:r>
          </w:p>
        </w:tc>
        <w:tc>
          <w:tcPr/>
          <w:p>
            <w:pPr>
              <w:pStyle w:val="Compact"/>
            </w:pPr>
            <w:r>
              <w:t xml:space="preserve">Every 5 minutes</w:t>
            </w:r>
          </w:p>
        </w:tc>
        <w:tc>
          <w:tcPr/>
          <w:p>
            <w:pPr>
              <w:pStyle w:val="Compact"/>
            </w:pPr>
            <w:r>
              <w:t xml:space="preserve">5-minute snapshots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Frequency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Second-by-second (when populated)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Bid-Offer Data</w:t>
            </w:r>
          </w:p>
        </w:tc>
        <w:tc>
          <w:tcPr/>
          <w:p>
            <w:pPr>
              <w:pStyle w:val="Compact"/>
            </w:pPr>
            <w:r>
              <w:t xml:space="preserve">Per settlement</w:t>
            </w:r>
          </w:p>
        </w:tc>
        <w:tc>
          <w:tcPr/>
          <w:p>
            <w:pPr>
              <w:pStyle w:val="Compact"/>
            </w:pPr>
            <w:r>
              <w:t xml:space="preserve">30-minute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 Forecasts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Various (hourly, daily, weekly)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data-quality-summary"/>
    <w:p>
      <w:pPr>
        <w:pStyle w:val="Heading2"/>
      </w:pPr>
      <w:r>
        <w:t xml:space="preserve">📊 Data Quality Summary</w:t>
      </w:r>
    </w:p>
    <w:bookmarkStart w:id="25" w:name="bmrs_mid-market-prices"/>
    <w:p>
      <w:pPr>
        <w:pStyle w:val="Heading3"/>
      </w:pPr>
      <w:r>
        <w:t xml:space="preserve">bmrs_mid (Market Prices)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Completeness</w:t>
      </w:r>
      <w:r>
        <w:t xml:space="preserve">: 1,375 days of continuous data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Consistency</w:t>
      </w:r>
      <w:r>
        <w:t xml:space="preserve">: No duplicates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Accuracy</w:t>
      </w:r>
      <w:r>
        <w:t xml:space="preserve">: Validated against BMRS source</w:t>
      </w:r>
    </w:p>
    <w:p>
      <w:pPr>
        <w:pStyle w:val="Compact"/>
        <w:numPr>
          <w:ilvl w:val="0"/>
          <w:numId w:val="1007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Timeliness</w:t>
      </w:r>
      <w:r>
        <w:t xml:space="preserve">: ~7 day lag due to settlement process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Coverage</w:t>
      </w:r>
      <w:r>
        <w:t xml:space="preserve">: All settlement periods captured</w:t>
      </w:r>
    </w:p>
    <w:bookmarkEnd w:id="25"/>
    <w:bookmarkStart w:id="26" w:name="bmrs_fuelinst-generation-mix"/>
    <w:p>
      <w:pPr>
        <w:pStyle w:val="Heading3"/>
      </w:pPr>
      <w:r>
        <w:t xml:space="preserve">bmrs_fuelinst (Generation Mix)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Completeness</w:t>
      </w:r>
      <w:r>
        <w:t xml:space="preserve">: 1,035 days of data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Coverage</w:t>
      </w:r>
      <w:r>
        <w:t xml:space="preserve">: All 20 fuel types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Frequency</w:t>
      </w:r>
      <w:r>
        <w:t xml:space="preserve">: 5-minute resolution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Volume</w:t>
      </w:r>
      <w:r>
        <w:t xml:space="preserve">: 5.7 million records</w:t>
      </w:r>
    </w:p>
    <w:p>
      <w:pPr>
        <w:pStyle w:val="Compact"/>
        <w:numPr>
          <w:ilvl w:val="0"/>
          <w:numId w:val="1008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Note</w:t>
      </w:r>
      <w:r>
        <w:t xml:space="preserve">: Viking Link (INTVKL) starts Jul 2023, Greenlink (INTGRNL) starts Mar 2024</w:t>
      </w:r>
    </w:p>
    <w:bookmarkEnd w:id="26"/>
    <w:bookmarkStart w:id="27" w:name="known-data-gaps"/>
    <w:p>
      <w:pPr>
        <w:pStyle w:val="Heading3"/>
      </w:pPr>
      <w:r>
        <w:t xml:space="preserve">Known Data Gaps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bmrs_freq</w:t>
      </w:r>
      <w:r>
        <w:t xml:space="preserve">: Empty table (needs population)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Settlement Lag</w:t>
      </w:r>
      <w:r>
        <w:t xml:space="preserve">: All BMRS data has T+2 publishing delay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Historical Gap</w:t>
      </w:r>
      <w:r>
        <w:t xml:space="preserve">: Some tables start 2022, others 2023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Interconnector History</w:t>
      </w:r>
      <w:r>
        <w:t xml:space="preserve">: Newer links have shorter history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ata-enhancement-opportunities"/>
    <w:p>
      <w:pPr>
        <w:pStyle w:val="Heading2"/>
      </w:pPr>
      <w:r>
        <w:t xml:space="preserve">💡 Data Enhancement Opportunities</w:t>
      </w:r>
    </w:p>
    <w:bookmarkStart w:id="29" w:name="immediate-use---already-available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Immediate Use - Already Available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Add Generation Mix to Daily Analysis</w:t>
      </w:r>
    </w:p>
    <w:p>
      <w:pPr>
        <w:pStyle w:val="SourceCode"/>
      </w:pPr>
      <w:r>
        <w:rPr>
          <w:rStyle w:val="CommentTok"/>
        </w:rPr>
        <w:t xml:space="preserve"># Example: Correlate wind generation with prices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SELECT </w:t>
      </w:r>
      <w:r>
        <w:br/>
      </w:r>
      <w:r>
        <w:rPr>
          <w:rStyle w:val="StringTok"/>
        </w:rPr>
        <w:t xml:space="preserve">  DATE(m.settlementDate) as date,</w:t>
      </w:r>
      <w:r>
        <w:br/>
      </w:r>
      <w:r>
        <w:rPr>
          <w:rStyle w:val="StringTok"/>
        </w:rPr>
        <w:t xml:space="preserve">  m.settlementPeriod as sp,</w:t>
      </w:r>
      <w:r>
        <w:br/>
      </w:r>
      <w:r>
        <w:rPr>
          <w:rStyle w:val="StringTok"/>
        </w:rPr>
        <w:t xml:space="preserve">  AVG(m.price) as avg_price,</w:t>
      </w:r>
      <w:r>
        <w:br/>
      </w:r>
      <w:r>
        <w:rPr>
          <w:rStyle w:val="StringTok"/>
        </w:rPr>
        <w:t xml:space="preserve">  SUM(CASE WHEN f.fuelType = 'WIND' THEN f.generation ELSE 0 END) as wind_mw,</w:t>
      </w:r>
      <w:r>
        <w:br/>
      </w:r>
      <w:r>
        <w:rPr>
          <w:rStyle w:val="StringTok"/>
        </w:rPr>
        <w:t xml:space="preserve">  SUM(CASE WHEN f.fuelType = 'SOLAR' THEN f.generation ELSE 0 END) as solar_mw,</w:t>
      </w:r>
      <w:r>
        <w:br/>
      </w:r>
      <w:r>
        <w:rPr>
          <w:rStyle w:val="StringTok"/>
        </w:rPr>
        <w:t xml:space="preserve">  SUM(CASE WHEN f.fuelType = 'CCGT' THEN f.generation ELSE 0 END) as gas_mw</w:t>
      </w:r>
      <w:r>
        <w:br/>
      </w:r>
      <w:r>
        <w:rPr>
          <w:rStyle w:val="StringTok"/>
        </w:rPr>
        <w:t xml:space="preserve">FROM `inner-cinema-476211-u9.uk_energy_prod.bmrs_mid` m</w:t>
      </w:r>
      <w:r>
        <w:br/>
      </w:r>
      <w:r>
        <w:rPr>
          <w:rStyle w:val="StringTok"/>
        </w:rPr>
        <w:t xml:space="preserve">LEFT JOIN `inner-cinema-476211-u9.uk_energy_prod.bmrs_fuelinst` f</w:t>
      </w:r>
      <w:r>
        <w:br/>
      </w:r>
      <w:r>
        <w:rPr>
          <w:rStyle w:val="StringTok"/>
        </w:rPr>
        <w:t xml:space="preserve">  ON DATE(m.settlementDate) = DATE(f.settlementDate)</w:t>
      </w:r>
      <w:r>
        <w:br/>
      </w:r>
      <w:r>
        <w:rPr>
          <w:rStyle w:val="StringTok"/>
        </w:rPr>
        <w:t xml:space="preserve">WHERE DATE(m.settlementDate) &gt;= DATE_SUB(CURRENT_DATE(), INTERVAL 14 DAY)</w:t>
      </w:r>
      <w:r>
        <w:br/>
      </w:r>
      <w:r>
        <w:rPr>
          <w:rStyle w:val="StringTok"/>
        </w:rPr>
        <w:t xml:space="preserve">GROUP BY date, sp</w:t>
      </w:r>
      <w:r>
        <w:br/>
      </w:r>
      <w:r>
        <w:rPr>
          <w:rStyle w:val="StringTok"/>
        </w:rPr>
        <w:t xml:space="preserve">"""</w:t>
      </w:r>
    </w:p>
    <w:bookmarkEnd w:id="29"/>
    <w:bookmarkStart w:id="30" w:name="carbon-intensity-calculation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Carbon Intensity Calculation</w:t>
      </w:r>
    </w:p>
    <w:p>
      <w:pPr>
        <w:pStyle w:val="FirstParagraph"/>
      </w:pPr>
      <w:r>
        <w:t xml:space="preserve">Use fuel mix data to calculate:</w:t>
      </w:r>
      <w:r>
        <w:t xml:space="preserve"> </w:t>
      </w:r>
      <w:r>
        <w:t xml:space="preserve">- Real-time carbon intensity (gCO2/kWh)</w:t>
      </w:r>
      <w:r>
        <w:t xml:space="preserve"> </w:t>
      </w:r>
      <w:r>
        <w:t xml:space="preserve">- Renewable penetration %</w:t>
      </w:r>
      <w:r>
        <w:t xml:space="preserve"> </w:t>
      </w:r>
      <w:r>
        <w:t xml:space="preserve">- Zero-carbon generation %</w:t>
      </w:r>
    </w:p>
    <w:bookmarkEnd w:id="30"/>
    <w:bookmarkStart w:id="31" w:name="price-forecasting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Price Forecasting</w:t>
      </w:r>
    </w:p>
    <w:p>
      <w:pPr>
        <w:pStyle w:val="FirstParagraph"/>
      </w:pPr>
      <w:r>
        <w:t xml:space="preserve">Combine data sources:</w:t>
      </w:r>
      <w:r>
        <w:t xml:space="preserve"> </w:t>
      </w:r>
      <w:r>
        <w:t xml:space="preserve">- Historical prices (bmrs_mid)</w:t>
      </w:r>
      <w:r>
        <w:t xml:space="preserve"> </w:t>
      </w:r>
      <w:r>
        <w:t xml:space="preserve">- Weather patterns (wind/solar generation)</w:t>
      </w:r>
      <w:r>
        <w:t xml:space="preserve"> </w:t>
      </w:r>
      <w:r>
        <w:t xml:space="preserve">- Demand forecasts (bmrs_demand_forecast)</w:t>
      </w:r>
      <w:r>
        <w:t xml:space="preserve"> </w:t>
      </w:r>
      <w:r>
        <w:t xml:space="preserve">- Interconnector flows (INT* fuel types)</w:t>
      </w:r>
    </w:p>
    <w:bookmarkEnd w:id="31"/>
    <w:bookmarkStart w:id="32" w:name="arbitrage-refinement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Arbitrage Refinement</w:t>
      </w:r>
    </w:p>
    <w:p>
      <w:pPr>
        <w:pStyle w:val="Compact"/>
        <w:numPr>
          <w:ilvl w:val="0"/>
          <w:numId w:val="1010"/>
        </w:numPr>
      </w:pPr>
      <w:r>
        <w:t xml:space="preserve">Identify low-price periods correlated with high wind</w:t>
      </w:r>
    </w:p>
    <w:p>
      <w:pPr>
        <w:pStyle w:val="Compact"/>
        <w:numPr>
          <w:ilvl w:val="0"/>
          <w:numId w:val="1010"/>
        </w:numPr>
      </w:pPr>
      <w:r>
        <w:t xml:space="preserve">Predict negative prices based on renewable generation</w:t>
      </w:r>
    </w:p>
    <w:p>
      <w:pPr>
        <w:pStyle w:val="Compact"/>
        <w:numPr>
          <w:ilvl w:val="0"/>
          <w:numId w:val="1010"/>
        </w:numPr>
      </w:pPr>
      <w:r>
        <w:t xml:space="preserve">Factor in generation mix for storage decisions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recommended-next-steps"/>
    <w:p>
      <w:pPr>
        <w:pStyle w:val="Heading2"/>
      </w:pPr>
      <w:r>
        <w:t xml:space="preserve">🎯 Recommended Next Steps</w:t>
      </w:r>
    </w:p>
    <w:bookmarkStart w:id="34" w:name="Xf0aec8b7795f8ce22be91b8c183742651ee7aaa"/>
    <w:p>
      <w:pPr>
        <w:pStyle w:val="Heading3"/>
      </w:pPr>
      <w:r>
        <w:t xml:space="preserve">Priority 1: Enhance Current Analysis (Low Effort, High Value)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 generation mix</w:t>
      </w:r>
      <w:r>
        <w:t xml:space="preserve"> </w:t>
      </w:r>
      <w:r>
        <w:t xml:space="preserve">to daily battery_arbitrage.py</w:t>
      </w:r>
    </w:p>
    <w:p>
      <w:pPr>
        <w:pStyle w:val="Compact"/>
        <w:numPr>
          <w:ilvl w:val="1"/>
          <w:numId w:val="1012"/>
        </w:numPr>
      </w:pPr>
      <w:r>
        <w:t xml:space="preserve">Wind/solar correlation with negative prices</w:t>
      </w:r>
    </w:p>
    <w:p>
      <w:pPr>
        <w:pStyle w:val="Compact"/>
        <w:numPr>
          <w:ilvl w:val="1"/>
          <w:numId w:val="1012"/>
        </w:numPr>
      </w:pPr>
      <w:r>
        <w:t xml:space="preserve">Gas generation as price indicator</w:t>
      </w:r>
    </w:p>
    <w:p>
      <w:pPr>
        <w:pStyle w:val="Compact"/>
        <w:numPr>
          <w:ilvl w:val="1"/>
          <w:numId w:val="1012"/>
        </w:numPr>
      </w:pPr>
      <w:r>
        <w:t xml:space="preserve">Carbon intensity tracking</w:t>
      </w:r>
    </w:p>
    <w:bookmarkEnd w:id="34"/>
    <w:bookmarkStart w:id="35" w:name="X054fd12c9c027d49ff7df29f88ad1d2a7caaf0b"/>
    <w:p>
      <w:pPr>
        <w:pStyle w:val="Heading3"/>
      </w:pPr>
      <w:r>
        <w:t xml:space="preserve">Priority 2: Historical Analysis (Medium Effort, High Value)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Backtest 3+ years of data</w:t>
      </w:r>
    </w:p>
    <w:p>
      <w:pPr>
        <w:pStyle w:val="Compact"/>
        <w:numPr>
          <w:ilvl w:val="1"/>
          <w:numId w:val="1014"/>
        </w:numPr>
      </w:pPr>
      <w:r>
        <w:t xml:space="preserve">Identify seasonal patterns</w:t>
      </w:r>
    </w:p>
    <w:p>
      <w:pPr>
        <w:pStyle w:val="Compact"/>
        <w:numPr>
          <w:ilvl w:val="1"/>
          <w:numId w:val="1014"/>
        </w:numPr>
      </w:pPr>
      <w:r>
        <w:t xml:space="preserve">Model price-generation relationships</w:t>
      </w:r>
    </w:p>
    <w:p>
      <w:pPr>
        <w:pStyle w:val="Compact"/>
        <w:numPr>
          <w:ilvl w:val="1"/>
          <w:numId w:val="1014"/>
        </w:numPr>
      </w:pPr>
      <w:r>
        <w:t xml:space="preserve">Calculate optimal arbitrage strategies</w:t>
      </w:r>
    </w:p>
    <w:bookmarkEnd w:id="35"/>
    <w:bookmarkStart w:id="36" w:name="Xe2161de61417ef5f019409ce41f1550c58e4515"/>
    <w:p>
      <w:pPr>
        <w:pStyle w:val="Heading3"/>
      </w:pPr>
      <w:r>
        <w:t xml:space="preserve">Priority 3: Forecasting (High Effort, High Value)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Build predictive models</w:t>
      </w:r>
    </w:p>
    <w:p>
      <w:pPr>
        <w:pStyle w:val="Compact"/>
        <w:numPr>
          <w:ilvl w:val="1"/>
          <w:numId w:val="1016"/>
        </w:numPr>
      </w:pPr>
      <w:r>
        <w:t xml:space="preserve">Next-day price forecasting</w:t>
      </w:r>
    </w:p>
    <w:p>
      <w:pPr>
        <w:pStyle w:val="Compact"/>
        <w:numPr>
          <w:ilvl w:val="1"/>
          <w:numId w:val="1016"/>
        </w:numPr>
      </w:pPr>
      <w:r>
        <w:t xml:space="preserve">Renewable generation impact</w:t>
      </w:r>
    </w:p>
    <w:p>
      <w:pPr>
        <w:pStyle w:val="Compact"/>
        <w:numPr>
          <w:ilvl w:val="1"/>
          <w:numId w:val="1016"/>
        </w:numPr>
      </w:pPr>
      <w:r>
        <w:t xml:space="preserve">Interconnector flow effects</w:t>
      </w:r>
    </w:p>
    <w:bookmarkEnd w:id="36"/>
    <w:bookmarkStart w:id="37" w:name="X7b7cad8d6c84d679c650c2e7bfcbda3b53c3df9"/>
    <w:p>
      <w:pPr>
        <w:pStyle w:val="Heading3"/>
      </w:pPr>
      <w:r>
        <w:t xml:space="preserve">Priority 4: Real-time Monitoring (Medium Effort, Medium Value)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Populate bmrs_freq table</w:t>
      </w:r>
    </w:p>
    <w:p>
      <w:pPr>
        <w:pStyle w:val="Compact"/>
        <w:numPr>
          <w:ilvl w:val="1"/>
          <w:numId w:val="1018"/>
        </w:numPr>
      </w:pPr>
      <w:r>
        <w:t xml:space="preserve">System frequency monitoring</w:t>
      </w:r>
    </w:p>
    <w:p>
      <w:pPr>
        <w:pStyle w:val="Compact"/>
        <w:numPr>
          <w:ilvl w:val="1"/>
          <w:numId w:val="1018"/>
        </w:numPr>
      </w:pPr>
      <w:r>
        <w:t xml:space="preserve">Grid stability indicators</w:t>
      </w:r>
    </w:p>
    <w:p>
      <w:pPr>
        <w:pStyle w:val="Compact"/>
        <w:numPr>
          <w:ilvl w:val="1"/>
          <w:numId w:val="1018"/>
        </w:numPr>
      </w:pPr>
      <w:r>
        <w:t xml:space="preserve">Balancing event detection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data-schema-quick-reference"/>
    <w:p>
      <w:pPr>
        <w:pStyle w:val="Heading2"/>
      </w:pPr>
      <w:r>
        <w:t xml:space="preserve">📋 Data Schema Quick Reference</w:t>
      </w:r>
    </w:p>
    <w:bookmarkStart w:id="39" w:name="bmrs_mid-system-prices"/>
    <w:p>
      <w:pPr>
        <w:pStyle w:val="Heading3"/>
      </w:pPr>
      <w:r>
        <w:t xml:space="preserve">bmrs_mid (System Prices)</w:t>
      </w:r>
    </w:p>
    <w:p>
      <w:pPr>
        <w:pStyle w:val="SourceCode"/>
      </w:pPr>
      <w:r>
        <w:rPr>
          <w:rStyle w:val="NormalTok"/>
        </w:rPr>
        <w:t xml:space="preserve">dataset          STRING    </w:t>
      </w:r>
      <w:r>
        <w:rPr>
          <w:rStyle w:val="CommentTok"/>
        </w:rPr>
        <w:t xml:space="preserve">-- Data source identifier</w:t>
      </w:r>
      <w:r>
        <w:br/>
      </w:r>
      <w:r>
        <w:rPr>
          <w:rStyle w:val="NormalTok"/>
        </w:rPr>
        <w:t xml:space="preserve">startTime        DATETIME  </w:t>
      </w:r>
      <w:r>
        <w:rPr>
          <w:rStyle w:val="CommentTok"/>
        </w:rPr>
        <w:t xml:space="preserve">-- Window start</w:t>
      </w:r>
      <w:r>
        <w:br/>
      </w:r>
      <w:r>
        <w:rPr>
          <w:rStyle w:val="NormalTok"/>
        </w:rPr>
        <w:t xml:space="preserve">settlementDate   DATETIME  </w:t>
      </w:r>
      <w:r>
        <w:rPr>
          <w:rStyle w:val="CommentTok"/>
        </w:rPr>
        <w:t xml:space="preserve">-- Trading date</w:t>
      </w:r>
      <w:r>
        <w:br/>
      </w:r>
      <w:r>
        <w:rPr>
          <w:rStyle w:val="NormalTok"/>
        </w:rPr>
        <w:t xml:space="preserve">settlementPeriod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Period 1-48/50</w:t>
      </w:r>
      <w:r>
        <w:br/>
      </w:r>
      <w:r>
        <w:rPr>
          <w:rStyle w:val="NormalTok"/>
        </w:rPr>
        <w:t xml:space="preserve">price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-- Market price £/MWh</w:t>
      </w:r>
      <w:r>
        <w:br/>
      </w:r>
      <w:r>
        <w:rPr>
          <w:rStyle w:val="NormalTok"/>
        </w:rPr>
        <w:t xml:space="preserve">volume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-- Volume MWh</w:t>
      </w:r>
    </w:p>
    <w:bookmarkEnd w:id="39"/>
    <w:bookmarkStart w:id="40" w:name="bmrs_fuelinst-generation-mix-1"/>
    <w:p>
      <w:pPr>
        <w:pStyle w:val="Heading3"/>
      </w:pPr>
      <w:r>
        <w:t xml:space="preserve">bmrs_fuelinst (Generation Mix)</w:t>
      </w:r>
    </w:p>
    <w:p>
      <w:pPr>
        <w:pStyle w:val="SourceCode"/>
      </w:pPr>
      <w:r>
        <w:rPr>
          <w:rStyle w:val="NormalTok"/>
        </w:rPr>
        <w:t xml:space="preserve">settlementDate   DATETIME  </w:t>
      </w:r>
      <w:r>
        <w:rPr>
          <w:rStyle w:val="CommentTok"/>
        </w:rPr>
        <w:t xml:space="preserve">-- Trading date</w:t>
      </w:r>
      <w:r>
        <w:br/>
      </w:r>
      <w:r>
        <w:rPr>
          <w:rStyle w:val="NormalTok"/>
        </w:rPr>
        <w:t xml:space="preserve">fuelType         STRING    </w:t>
      </w:r>
      <w:r>
        <w:rPr>
          <w:rStyle w:val="CommentTok"/>
        </w:rPr>
        <w:t xml:space="preserve">-- CCGT, WIND, NUCLEAR, etc.</w:t>
      </w:r>
      <w:r>
        <w:br/>
      </w:r>
      <w:r>
        <w:rPr>
          <w:rStyle w:val="NormalTok"/>
        </w:rPr>
        <w:t xml:space="preserve">generation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-- MW output</w:t>
      </w:r>
      <w:r>
        <w:br/>
      </w:r>
      <w:r>
        <w:rPr>
          <w:rStyle w:val="NormalTok"/>
        </w:rPr>
        <w:t xml:space="preserve">startTime        DATETIME  </w:t>
      </w:r>
      <w:r>
        <w:rPr>
          <w:rStyle w:val="CommentTok"/>
        </w:rPr>
        <w:t xml:space="preserve">-- Measurement time</w:t>
      </w:r>
    </w:p>
    <w:bookmarkEnd w:id="40"/>
    <w:bookmarkStart w:id="41" w:name="bmrs_bod-bid-offer-data"/>
    <w:p>
      <w:pPr>
        <w:pStyle w:val="Heading3"/>
      </w:pPr>
      <w:r>
        <w:t xml:space="preserve">bmrs_bod (Bid-Offer Data)</w:t>
      </w:r>
    </w:p>
    <w:p>
      <w:pPr>
        <w:pStyle w:val="SourceCode"/>
      </w:pPr>
      <w:r>
        <w:rPr>
          <w:rStyle w:val="NormalTok"/>
        </w:rPr>
        <w:t xml:space="preserve">timeFrom         DATETIME  </w:t>
      </w:r>
      <w:r>
        <w:rPr>
          <w:rStyle w:val="CommentTok"/>
        </w:rPr>
        <w:t xml:space="preserve">-- Period start</w:t>
      </w:r>
      <w:r>
        <w:br/>
      </w:r>
      <w:r>
        <w:rPr>
          <w:rStyle w:val="NormalTok"/>
        </w:rPr>
        <w:t xml:space="preserve">timeTo           DATETIME  </w:t>
      </w:r>
      <w:r>
        <w:rPr>
          <w:rStyle w:val="CommentTok"/>
        </w:rPr>
        <w:t xml:space="preserve">-- Period end</w:t>
      </w:r>
      <w:r>
        <w:br/>
      </w:r>
      <w:r>
        <w:rPr>
          <w:rStyle w:val="NormalTok"/>
        </w:rPr>
        <w:t xml:space="preserve">bmUnit           STRING    </w:t>
      </w:r>
      <w:r>
        <w:rPr>
          <w:rStyle w:val="CommentTok"/>
        </w:rPr>
        <w:t xml:space="preserve">-- Balancing unit</w:t>
      </w:r>
      <w:r>
        <w:br/>
      </w:r>
      <w:r>
        <w:rPr>
          <w:rStyle w:val="NormalTok"/>
        </w:rPr>
        <w:t xml:space="preserve">bidPrice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-- Bid price £/MWh</w:t>
      </w:r>
      <w:r>
        <w:br/>
      </w:r>
      <w:r>
        <w:rPr>
          <w:rStyle w:val="NormalTok"/>
        </w:rPr>
        <w:t xml:space="preserve">offerPrice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-- Offer price £/MWh</w:t>
      </w:r>
      <w:r>
        <w:br/>
      </w:r>
      <w:r>
        <w:rPr>
          <w:rStyle w:val="NormalTok"/>
        </w:rPr>
        <w:t xml:space="preserve">bidVolume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-- Bid volume MW</w:t>
      </w:r>
      <w:r>
        <w:br/>
      </w:r>
      <w:r>
        <w:rPr>
          <w:rStyle w:val="NormalTok"/>
        </w:rPr>
        <w:t xml:space="preserve">offerVolume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-- Offer volume MW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torage-costs"/>
    <w:p>
      <w:pPr>
        <w:pStyle w:val="Heading2"/>
      </w:pPr>
      <w:r>
        <w:t xml:space="preserve">💰 Storage Costs</w:t>
      </w:r>
    </w:p>
    <w:bookmarkStart w:id="43" w:name="current-bigquery-storage"/>
    <w:p>
      <w:pPr>
        <w:pStyle w:val="Heading3"/>
      </w:pPr>
      <w:r>
        <w:t xml:space="preserve">Current BigQuery Storage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Total Dataset Size</w:t>
      </w:r>
      <w:r>
        <w:t xml:space="preserve">: ~50-100 MB (estimated)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Storage Cost</w:t>
      </w:r>
      <w:r>
        <w:t xml:space="preserve">: $0.00/month (within 10 GB free tier)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Query Cost</w:t>
      </w:r>
      <w:r>
        <w:t xml:space="preserve">: ~$0.0009/month (current usage)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Total Cost</w:t>
      </w:r>
      <w:r>
        <w:t xml:space="preserve">:</w:t>
      </w:r>
      <w:r>
        <w:t xml:space="preserve"> </w:t>
      </w:r>
      <w:r>
        <w:rPr>
          <w:b/>
          <w:bCs/>
        </w:rPr>
        <w:t xml:space="preserve">&lt; $0.01/month</w:t>
      </w:r>
      <w:r>
        <w:t xml:space="preserve"> </w:t>
      </w:r>
      <w:r>
        <w:t xml:space="preserve">🎉</w:t>
      </w:r>
    </w:p>
    <w:bookmarkEnd w:id="43"/>
    <w:bookmarkStart w:id="44" w:name="if-you-add-more-data"/>
    <w:p>
      <w:pPr>
        <w:pStyle w:val="Heading3"/>
      </w:pPr>
      <w:r>
        <w:t xml:space="preserve">If You Add More Data</w:t>
      </w:r>
    </w:p>
    <w:p>
      <w:pPr>
        <w:pStyle w:val="Compact"/>
        <w:numPr>
          <w:ilvl w:val="0"/>
          <w:numId w:val="1020"/>
        </w:numPr>
      </w:pPr>
      <w:r>
        <w:t xml:space="preserve">Next 10 GB: Still free</w:t>
      </w:r>
    </w:p>
    <w:p>
      <w:pPr>
        <w:pStyle w:val="Compact"/>
        <w:numPr>
          <w:ilvl w:val="0"/>
          <w:numId w:val="1020"/>
        </w:numPr>
      </w:pPr>
      <w:r>
        <w:t xml:space="preserve">After 20 GB: $0.02/GB/month</w:t>
      </w:r>
    </w:p>
    <w:p>
      <w:pPr>
        <w:pStyle w:val="Compact"/>
        <w:numPr>
          <w:ilvl w:val="0"/>
          <w:numId w:val="1020"/>
        </w:numPr>
      </w:pPr>
      <w:r>
        <w:t xml:space="preserve">Query costs: $5/TB processed (first 1TB free)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ata-relationships"/>
    <w:p>
      <w:pPr>
        <w:pStyle w:val="Heading2"/>
      </w:pPr>
      <w:r>
        <w:t xml:space="preserve">🔗 Data Relationships</w:t>
      </w:r>
    </w:p>
    <w:p>
      <w:pPr>
        <w:pStyle w:val="SourceCode"/>
      </w:pPr>
      <w:r>
        <w:rPr>
          <w:rStyle w:val="VerbatimChar"/>
        </w:rPr>
        <w:t xml:space="preserve">bmrs_mid (Prices)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Same settlementDate/Period ──┐</w:t>
      </w:r>
      <w:r>
        <w:br/>
      </w:r>
      <w:r>
        <w:rPr>
          <w:rStyle w:val="VerbatimChar"/>
        </w:rPr>
        <w:t xml:space="preserve">    │                                 │</w:t>
      </w:r>
      <w:r>
        <w:br/>
      </w:r>
      <w:r>
        <w:rPr>
          <w:rStyle w:val="VerbatimChar"/>
        </w:rPr>
        <w:t xml:space="preserve">bmrs_fuelinst (Generation)           │</w:t>
      </w:r>
      <w:r>
        <w:br/>
      </w:r>
      <w:r>
        <w:rPr>
          <w:rStyle w:val="VerbatimChar"/>
        </w:rPr>
        <w:t xml:space="preserve">    │                                 │</w:t>
      </w:r>
      <w:r>
        <w:br/>
      </w:r>
      <w:r>
        <w:rPr>
          <w:rStyle w:val="VerbatimChar"/>
        </w:rPr>
        <w:t xml:space="preserve">    └── Correlation Analysis 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High Wind → Low/Negative Prices</w:t>
      </w:r>
      <w:r>
        <w:br/>
      </w:r>
      <w:r>
        <w:rPr>
          <w:rStyle w:val="VerbatimChar"/>
        </w:rPr>
        <w:t xml:space="preserve">                ├── High Demand → High Prices</w:t>
      </w:r>
      <w:r>
        <w:br/>
      </w:r>
      <w:r>
        <w:rPr>
          <w:rStyle w:val="VerbatimChar"/>
        </w:rPr>
        <w:t xml:space="preserve">                └── Low Gas → Variable Prices</w:t>
      </w:r>
      <w:r>
        <w:br/>
      </w:r>
      <w:r>
        <w:br/>
      </w:r>
      <w:r>
        <w:rPr>
          <w:rStyle w:val="VerbatimChar"/>
        </w:rPr>
        <w:t xml:space="preserve">bmrs_bod (Bids/Offers)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Unit-level detail for prices</w:t>
      </w:r>
      <w:r>
        <w:br/>
      </w:r>
      <w:r>
        <w:br/>
      </w:r>
      <w:r>
        <w:rPr>
          <w:rStyle w:val="VerbatimChar"/>
        </w:rPr>
        <w:t xml:space="preserve">bmrs_demand_forecast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Forward-looking price drivers</w:t>
      </w:r>
    </w:p>
    <w:p>
      <w:r>
        <w:pict>
          <v:rect style="width:0;height:1.5pt" o:hralign="center" o:hrstd="t" o:hr="t"/>
        </w:pict>
      </w:r>
    </w:p>
    <w:bookmarkEnd w:id="46"/>
    <w:bookmarkStart w:id="51" w:name="data-access-commands"/>
    <w:p>
      <w:pPr>
        <w:pStyle w:val="Heading2"/>
      </w:pPr>
      <w:r>
        <w:t xml:space="preserve">📞 Data Access Commands</w:t>
      </w:r>
    </w:p>
    <w:bookmarkStart w:id="47" w:name="list-all-tables"/>
    <w:p>
      <w:pPr>
        <w:pStyle w:val="Heading3"/>
      </w:pPr>
      <w:r>
        <w:t xml:space="preserve">List All Tables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pretty inner-cinema-476211-u9:uk_energy_prod</w:t>
      </w:r>
    </w:p>
    <w:bookmarkEnd w:id="47"/>
    <w:bookmarkStart w:id="48" w:name="check-table-schema"/>
    <w:p>
      <w:pPr>
        <w:pStyle w:val="Heading3"/>
      </w:pPr>
      <w:r>
        <w:t xml:space="preserve">Check Table Schema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show </w:t>
      </w:r>
      <w:r>
        <w:rPr>
          <w:rStyle w:val="AttributeTok"/>
        </w:rPr>
        <w:t xml:space="preserve">--schema</w:t>
      </w:r>
      <w:r>
        <w:rPr>
          <w:rStyle w:val="NormalTok"/>
        </w:rPr>
        <w:t xml:space="preserve"> inner-cinema-476211-u9:uk_energy_prod.TABLE_NAME</w:t>
      </w:r>
    </w:p>
    <w:bookmarkEnd w:id="48"/>
    <w:bookmarkStart w:id="49" w:name="sample-data"/>
    <w:p>
      <w:pPr>
        <w:pStyle w:val="Heading3"/>
      </w:pPr>
      <w:r>
        <w:t xml:space="preserve">Sample Data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--use_legacy_sql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* FROM 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inner-cinema-476211-u9.uk_energy_prod.TABLE_NAME</w:t>
      </w:r>
      <w:r>
        <w:rPr>
          <w:rStyle w:val="DataTypeTok"/>
        </w:rPr>
        <w:t xml:space="preserve">\`</w:t>
      </w:r>
      <w:r>
        <w:br/>
      </w:r>
      <w:r>
        <w:rPr>
          <w:rStyle w:val="StringTok"/>
        </w:rPr>
        <w:t xml:space="preserve">  LIMIT 10</w:t>
      </w:r>
      <w:r>
        <w:br/>
      </w:r>
      <w:r>
        <w:rPr>
          <w:rStyle w:val="StringTok"/>
        </w:rPr>
        <w:t xml:space="preserve">"</w:t>
      </w:r>
    </w:p>
    <w:bookmarkEnd w:id="49"/>
    <w:bookmarkStart w:id="50" w:name="export-to-csv"/>
    <w:p>
      <w:pPr>
        <w:pStyle w:val="Heading3"/>
      </w:pPr>
      <w:r>
        <w:t xml:space="preserve">Export to CSV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extract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--destination_format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inner-cinema-476211-u9:uk_energy_prod.TABLE_NAME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gs://your-bucket/output.csv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ocumentation-references"/>
    <w:p>
      <w:pPr>
        <w:pStyle w:val="Heading2"/>
      </w:pPr>
      <w:r>
        <w:t xml:space="preserve">📚 Documentation References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MASTER_SYSTEM_DOCUMENTATION.md</w:t>
      </w:r>
      <w:r>
        <w:t xml:space="preserve"> </w:t>
      </w:r>
      <w:r>
        <w:t xml:space="preserve">- Complete system architecture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BIGQUERY_COMPLETE.md</w:t>
      </w:r>
      <w:r>
        <w:t xml:space="preserve"> </w:t>
      </w:r>
      <w:r>
        <w:t xml:space="preserve">- BigQuery setup details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BIGQUERY_OPTIMIZATION_ANALYSIS.md</w:t>
      </w:r>
      <w:r>
        <w:t xml:space="preserve"> </w:t>
      </w:r>
      <w:r>
        <w:t xml:space="preserve">- Query optimization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battery_arbitrage.py</w:t>
      </w:r>
      <w:r>
        <w:t xml:space="preserve"> </w:t>
      </w:r>
      <w:r>
        <w:t xml:space="preserve">- Current analysis 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You have a</w:t>
      </w:r>
      <w:r>
        <w:t xml:space="preserve"> </w:t>
      </w:r>
      <w:r>
        <w:rPr>
          <w:b/>
          <w:bCs/>
        </w:rPr>
        <w:t xml:space="preserve">comprehensive 3.8-year dataset</w:t>
      </w:r>
      <w:r>
        <w:t xml:space="preserve"> </w:t>
      </w:r>
      <w:r>
        <w:t xml:space="preserve">covering prices, generation, and market operations. The</w:t>
      </w:r>
      <w:r>
        <w:t xml:space="preserve"> </w:t>
      </w:r>
      <w:r>
        <w:rPr>
          <w:b/>
          <w:bCs/>
        </w:rPr>
        <w:t xml:space="preserve">bmrs_mid</w:t>
      </w:r>
      <w:r>
        <w:t xml:space="preserve"> </w:t>
      </w:r>
      <w:r>
        <w:t xml:space="preserve">table is actively used daily. The</w:t>
      </w:r>
      <w:r>
        <w:t xml:space="preserve"> </w:t>
      </w:r>
      <w:r>
        <w:rPr>
          <w:b/>
          <w:bCs/>
        </w:rPr>
        <w:t xml:space="preserve">bmrs_fuelinst</w:t>
      </w:r>
      <w:r>
        <w:t xml:space="preserve"> </w:t>
      </w:r>
      <w:r>
        <w:t xml:space="preserve">table (5.7M rows, 20 fuel types) is ready to add immediate value by correlating generation mix with prices. Total cost remains under</w:t>
      </w:r>
      <w:r>
        <w:t xml:space="preserve"> </w:t>
      </w:r>
      <w:r>
        <w:rPr>
          <w:b/>
          <w:bCs/>
        </w:rPr>
        <w:t xml:space="preserve">1 cent/month</w:t>
      </w:r>
      <w:r>
        <w:t xml:space="preserve">. 🚀</w:t>
      </w:r>
    </w:p>
    <w:p>
      <w:pPr>
        <w:pStyle w:val="BodyText"/>
      </w:pPr>
      <w:r>
        <w:rPr>
          <w:i/>
          <w:iCs/>
        </w:rPr>
        <w:t xml:space="preserve">Last Updated: 2025-11-06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2025-11-06T10:34:39Z</dcterms:created>
  <dcterms:modified xsi:type="dcterms:W3CDTF">2025-11-06T10:34:39Z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