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Algoritmo 1: comparação entre o código executado e a nova versão</w:t>
      </w:r>
    </w:p>
    <w:p>
      <w:pPr>
        <w:spacing w:after="120" w:before="0" w:line="276"/>
      </w:pPr>
      <w:r>
        <w:t xml:space="preserve">Os resultados do artigo foram gerados com o código do arquivo relaxed_perceptron.py, que segue as Eq. 28 a 31 do artigo do CILAMCE 2017 (Coelho, Borges e Fonseca Neto). Este documento compara esse código com a nova versão do Algoritmo 1.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1. O que é igual nas duas versões</w:t>
      </w:r>
    </w:p>
    <w:tbl>
      <w:tblPr>
        <w:tblW w:type="dxa" w:w="14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4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1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Código e nova versão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Inicialização</w:t>
            </w:r>
          </w:p>
        </w:tc>
        <w:tc>
          <w:tcPr>
            <w:tcW w:type="dxa" w:w="1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w ← [1,…,1] e α ← 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Laço de saída</w:t>
            </w:r>
          </w:p>
        </w:tc>
        <w:tc>
          <w:tcPr>
            <w:tcW w:type="dxa" w:w="1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Para quando uma época termina sem correções ou quando chega a T épocas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Fator de redução</w:t>
            </w:r>
          </w:p>
        </w:tc>
        <w:tc>
          <w:tcPr>
            <w:tcW w:type="dxa" w:w="1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w e α são multiplicados por (1 – η.γ/||w||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2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Atualização de α</w:t>
            </w:r>
          </w:p>
        </w:tc>
        <w:tc>
          <w:tcPr>
            <w:tcW w:type="dxa" w:w="1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α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i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 ← α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i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 + η no ponto corrigido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Regra de classificação</w:t>
            </w:r>
          </w:p>
        </w:tc>
        <w:tc>
          <w:tcPr>
            <w:tcW w:type="dxa" w:w="1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Centróide mais próximo segundo d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w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2. O que é diferente</w:t>
      </w:r>
    </w:p>
    <w:tbl>
      <w:tblPr>
        <w:tblW w:type="dxa" w:w="14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3800"/>
        <w:gridCol w:w="3604"/>
      </w:tblGrid>
      <w:tr>
        <w:trPr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Código executado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Nova versão</w:t>
            </w:r>
          </w:p>
        </w:tc>
        <w:tc>
          <w:tcPr>
            <w:tcW w:type="dxa" w:w="3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1. Teste que dispara a correção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d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w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(v(i),c(k)) – d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w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(v(i),c(l)) + λ.α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i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 &lt; γ.||w||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2</w:t>
            </w:r>
          </w:p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(Eq. 28 e 29 do CILAMCE 2017)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y(i) ≠ y^(i)</w:t>
            </w:r>
          </w:p>
        </w:tc>
        <w:tc>
          <w:tcPr>
            <w:tcW w:type="dxa" w:w="3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 nova versão γ e α não entram no teste. O α é atualizado, mas não é usado, então a suavização da margem não tem efeito.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2. Termo de correção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– η.(d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w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(v(i),c(l)) – d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w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(v(i),c(k)))</w:t>
            </w:r>
          </w:p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l = centróide correto, k = rival (Eq. 29)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– η.(d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w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(v(i),c(y^(i))) – d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w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(v(i),c(y(i))))</w:t>
            </w:r>
          </w:p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primeiro o centróide previsto, depois o correto</w:t>
            </w:r>
          </w:p>
        </w:tc>
        <w:tc>
          <w:tcPr>
            <w:tcW w:type="dxa" w:w="3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ordem dos dois termos está trocada, logo o sinal da correção fica oposto.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3. Restrição w ≥ 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w ← Max {0, w} depois de cada correção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Não aparece</w:t>
            </w:r>
          </w:p>
        </w:tc>
        <w:tc>
          <w:tcPr>
            <w:tcW w:type="dxa" w:w="3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 esse passo um peso pode ficar negativo.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4. Valor de γ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Começa em γ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  <w:vertAlign w:val="subscript"/>
              </w:rPr>
              <w:t xml:space="preserve">0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, aumenta δ enquanto é viável e depois é ajustado por busca binária (Eq. 30 e 31)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γ é um parâmetro fixo</w:t>
            </w:r>
          </w:p>
        </w:tc>
        <w:tc>
          <w:tcPr>
            <w:tcW w:type="dxa" w:w="3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código existe um laço externo em γ. Na nova versão existe só o laço das épocas.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5. Retorno em problema não separável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Se nenhum γ é viável, retorna o w da época com menos violações, com γ = 0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Retorna o w da última época</w:t>
            </w:r>
          </w:p>
        </w:tc>
        <w:tc>
          <w:tcPr>
            <w:tcW w:type="dxa" w:w="3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Nos dois casos o algoritmo termina. Muda qual w é devolvido.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6. Ordem das amostras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Ordem aleatória a cada época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0"/>
                <w:szCs w:val="20"/>
              </w:rPr>
              <w:t xml:space="preserve">i de 1 até n</w:t>
            </w:r>
          </w:p>
        </w:tc>
        <w:tc>
          <w:tcPr>
            <w:tcW w:type="dxa" w:w="3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Diferença pequena, só de implementação.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3. Valores usados nas execuções</w:t>
      </w:r>
    </w:p>
    <w:tbl>
      <w:tblPr>
        <w:tblW w:type="dxa" w:w="14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9604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9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η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0,001</w:t>
            </w:r>
          </w:p>
        </w:tc>
        <w:tc>
          <w:tcPr>
            <w:tcW w:type="dxa" w:w="9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Taxa de aprendizado, como no CILAMCE 2017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Constante de penalização, λ = 1/C = 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γ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  <w:vertAlign w:val="subscript"/>
              </w:rPr>
              <w:t xml:space="preserve">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0,1</w:t>
            </w:r>
          </w:p>
        </w:tc>
        <w:tc>
          <w:tcPr>
            <w:tcW w:type="dxa" w:w="9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Margem inicial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δ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0,05</w:t>
            </w:r>
          </w:p>
        </w:tc>
        <w:tc>
          <w:tcPr>
            <w:tcW w:type="dxa" w:w="9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Incremento da margem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9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Máximo de épocas para cada valor de 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tol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0,0001</w:t>
            </w:r>
          </w:p>
        </w:tc>
        <w:tc>
          <w:tcPr>
            <w:tcW w:type="dxa" w:w="9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Tolerância da busca binária em 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9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Máximo de valores de γ testados</w:t>
            </w:r>
          </w:p>
        </w:tc>
      </w:tr>
    </w:tbl>
    <w:p>
      <w:pPr>
        <w:spacing w:after="60" w:before="0" w:line="276"/>
      </w:pPr>
    </w:p>
    <w:p>
      <w:pPr>
        <w:spacing w:after="120" w:before="0" w:line="276"/>
      </w:pPr>
      <w:r>
        <w:t xml:space="preserve">Notação: d</w:t>
      </w:r>
      <w:r>
        <w:rPr>
          <w:vertAlign w:val="subscript"/>
        </w:rPr>
        <w:t xml:space="preserve">w</w:t>
      </w:r>
      <w:r>
        <w:t xml:space="preserve">(v,c) = Σ</w:t>
      </w:r>
      <w:r>
        <w:rPr>
          <w:vertAlign w:val="subscript"/>
        </w:rPr>
        <w:t xml:space="preserve">j</w:t>
      </w:r>
      <w:r>
        <w:t xml:space="preserve"> w</w:t>
      </w:r>
      <w:r>
        <w:rPr>
          <w:vertAlign w:val="subscript"/>
        </w:rPr>
        <w:t xml:space="preserve">j</w:t>
      </w:r>
      <w:r>
        <w:t xml:space="preserve">.(v</w:t>
      </w:r>
      <w:r>
        <w:rPr>
          <w:vertAlign w:val="subscript"/>
        </w:rPr>
        <w:t xml:space="preserve">j</w:t>
      </w:r>
      <w:r>
        <w:t xml:space="preserve"> – c</w:t>
      </w:r>
      <w:r>
        <w:rPr>
          <w:vertAlign w:val="subscript"/>
        </w:rPr>
        <w:t xml:space="preserve">j</w:t>
      </w:r>
      <w:r>
        <w:t xml:space="preserve">)</w:t>
      </w:r>
      <w:r>
        <w:rPr>
          <w:vertAlign w:val="superscript"/>
        </w:rPr>
        <w:t xml:space="preserve">2</w:t>
      </w:r>
      <w:r>
        <w:t xml:space="preserve">. No código o termo de correção é o vetor g</w:t>
      </w:r>
      <w:r>
        <w:rPr>
          <w:vertAlign w:val="subscript"/>
        </w:rPr>
        <w:t xml:space="preserve">j</w:t>
      </w:r>
      <w:r>
        <w:t xml:space="preserve"> = (v</w:t>
      </w:r>
      <w:r>
        <w:rPr>
          <w:vertAlign w:val="subscript"/>
        </w:rPr>
        <w:t xml:space="preserve">j</w:t>
      </w:r>
      <w:r>
        <w:t xml:space="preserve">(i) – c</w:t>
      </w:r>
      <w:r>
        <w:rPr>
          <w:vertAlign w:val="subscript"/>
        </w:rPr>
        <w:t xml:space="preserve">j</w:t>
      </w:r>
      <w:r>
        <w:t xml:space="preserve">(l))</w:t>
      </w:r>
      <w:r>
        <w:rPr>
          <w:vertAlign w:val="superscript"/>
        </w:rPr>
        <w:t xml:space="preserve">2</w:t>
      </w:r>
      <w:r>
        <w:t xml:space="preserve"> – (v</w:t>
      </w:r>
      <w:r>
        <w:rPr>
          <w:vertAlign w:val="subscript"/>
        </w:rPr>
        <w:t xml:space="preserve">j</w:t>
      </w:r>
      <w:r>
        <w:t xml:space="preserve">(i) – c</w:t>
      </w:r>
      <w:r>
        <w:rPr>
          <w:vertAlign w:val="subscript"/>
        </w:rPr>
        <w:t xml:space="preserve">j</w:t>
      </w:r>
      <w:r>
        <w:t xml:space="preserve">(k))</w:t>
      </w:r>
      <w:r>
        <w:rPr>
          <w:vertAlign w:val="superscript"/>
        </w:rPr>
        <w:t xml:space="preserve">2</w:t>
      </w:r>
      <w:r>
        <w:t xml:space="preserve">, que é a derivada de d</w:t>
      </w:r>
      <w:r>
        <w:rPr>
          <w:vertAlign w:val="subscript"/>
        </w:rPr>
        <w:t xml:space="preserve">w</w:t>
      </w:r>
      <w:r>
        <w:t xml:space="preserve">(v(i),c(l)) – d</w:t>
      </w:r>
      <w:r>
        <w:rPr>
          <w:vertAlign w:val="subscript"/>
        </w:rPr>
        <w:t xml:space="preserve">w</w:t>
      </w:r>
      <w:r>
        <w:t xml:space="preserve">(v(i),c(k)) em relação a w.</w:t>
      </w:r>
    </w:p>
    <w:sectPr>
      <w:pgSz w:w="16838" w:h="11906" w:orient="landscape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2026-09-29T17:11:45.744Z</dcterms:created>
  <dcterms:modified xsi:type="dcterms:W3CDTF">2026-09-29T17:11:45.745Z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