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350" w:rsidRPr="00126350" w:rsidRDefault="00126350" w:rsidP="00126350">
      <w:pPr>
        <w:jc w:val="center"/>
        <w:rPr>
          <w:b/>
          <w:sz w:val="28"/>
          <w:szCs w:val="28"/>
        </w:rPr>
      </w:pPr>
      <w:r w:rsidRPr="00126350">
        <w:rPr>
          <w:b/>
          <w:sz w:val="28"/>
          <w:szCs w:val="28"/>
        </w:rPr>
        <w:t>Explicando Decisões de Modelos de Linguagem de Grande Escala</w:t>
      </w:r>
    </w:p>
    <w:p w:rsidR="00126350" w:rsidRPr="00126350" w:rsidRDefault="00126350" w:rsidP="00126350">
      <w:pPr>
        <w:jc w:val="center"/>
        <w:rPr>
          <w:b/>
          <w:sz w:val="28"/>
          <w:szCs w:val="28"/>
        </w:rPr>
      </w:pPr>
      <w:proofErr w:type="gramStart"/>
      <w:r w:rsidRPr="00126350">
        <w:rPr>
          <w:b/>
          <w:sz w:val="28"/>
          <w:szCs w:val="28"/>
        </w:rPr>
        <w:t>via</w:t>
      </w:r>
      <w:proofErr w:type="gramEnd"/>
      <w:r w:rsidRPr="00126350">
        <w:rPr>
          <w:b/>
          <w:sz w:val="28"/>
          <w:szCs w:val="28"/>
        </w:rPr>
        <w:t xml:space="preserve"> Otimização Inversa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</w:p>
    <w:p w:rsidR="00126350" w:rsidRPr="00126350" w:rsidRDefault="00126350" w:rsidP="00126350">
      <w:pPr>
        <w:jc w:val="both"/>
        <w:rPr>
          <w:b/>
          <w:sz w:val="24"/>
          <w:szCs w:val="24"/>
        </w:rPr>
      </w:pPr>
      <w:r w:rsidRPr="00126350">
        <w:rPr>
          <w:b/>
          <w:sz w:val="24"/>
          <w:szCs w:val="24"/>
        </w:rPr>
        <w:t>Resumo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Modelos de Linguagem de Grande Escala (</w:t>
      </w:r>
      <w:proofErr w:type="spellStart"/>
      <w:r w:rsidRPr="00126350">
        <w:rPr>
          <w:sz w:val="24"/>
          <w:szCs w:val="24"/>
        </w:rPr>
        <w:t>LLMs</w:t>
      </w:r>
      <w:proofErr w:type="spellEnd"/>
      <w:r w:rsidRPr="00126350">
        <w:rPr>
          <w:sz w:val="24"/>
          <w:szCs w:val="24"/>
        </w:rPr>
        <w:t xml:space="preserve">), particularmente quando utilizadas no paradigma do Aprendizado em Contexto, exibem consistência surpreendente em tarefas de classificação, mas seus critérios decisórios implícitos permanecem opacos. Este trabalho busca o entendimento desses critérios usando a </w:t>
      </w:r>
      <w:proofErr w:type="gramStart"/>
      <w:r>
        <w:rPr>
          <w:sz w:val="24"/>
          <w:szCs w:val="24"/>
        </w:rPr>
        <w:t>O</w:t>
      </w:r>
      <w:r w:rsidRPr="00126350">
        <w:rPr>
          <w:sz w:val="24"/>
          <w:szCs w:val="24"/>
        </w:rPr>
        <w:t>timização</w:t>
      </w:r>
      <w:proofErr w:type="gramEnd"/>
      <w:r w:rsidRPr="00126350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Pr="00126350">
        <w:rPr>
          <w:sz w:val="24"/>
          <w:szCs w:val="24"/>
        </w:rPr>
        <w:t xml:space="preserve">nversa como ferramenta. Seja uma tarefa relacionada a um conjunto de amostras rotuladas por um LLM em problemas de classificação binária. Infere-se o vetor de parâmetros de uma métrica de </w:t>
      </w:r>
      <w:proofErr w:type="spellStart"/>
      <w:r w:rsidRPr="00126350">
        <w:rPr>
          <w:i/>
          <w:sz w:val="24"/>
          <w:szCs w:val="24"/>
        </w:rPr>
        <w:t>Mahalanobis</w:t>
      </w:r>
      <w:proofErr w:type="spellEnd"/>
      <w:r w:rsidRPr="00126350">
        <w:rPr>
          <w:i/>
          <w:sz w:val="24"/>
          <w:szCs w:val="24"/>
        </w:rPr>
        <w:t xml:space="preserve"> </w:t>
      </w:r>
      <w:r w:rsidRPr="00126350">
        <w:rPr>
          <w:sz w:val="24"/>
          <w:szCs w:val="24"/>
        </w:rPr>
        <w:t xml:space="preserve">diagonal, vetor de parâmetros </w:t>
      </w:r>
      <w:r w:rsidRPr="00126350">
        <w:rPr>
          <w:i/>
          <w:sz w:val="24"/>
          <w:szCs w:val="24"/>
        </w:rPr>
        <w:t>w</w:t>
      </w:r>
      <w:r w:rsidRPr="00126350">
        <w:rPr>
          <w:sz w:val="24"/>
          <w:szCs w:val="24"/>
        </w:rPr>
        <w:t xml:space="preserve">, por meio de dois estimadores independentes, um </w:t>
      </w:r>
      <w:proofErr w:type="spellStart"/>
      <w:r w:rsidRPr="00126350">
        <w:rPr>
          <w:i/>
          <w:sz w:val="24"/>
          <w:szCs w:val="24"/>
        </w:rPr>
        <w:t>Perceptron</w:t>
      </w:r>
      <w:proofErr w:type="spellEnd"/>
      <w:r w:rsidRPr="00126350">
        <w:rPr>
          <w:sz w:val="24"/>
          <w:szCs w:val="24"/>
        </w:rPr>
        <w:t xml:space="preserve"> Estruturado com maximização de margem (MMSP) e um método de Mínimos Quadrados Não-Negativos (NNLS), cuja concordância direcional serve de controle de robustez. O objetivo da estimativa da métrica é aprender o critério decisório que o LLM utiliza e, consequentemente, medir o seu grau de reprodutibilidade. Entretanto, ressalva-se que o LLM reproduz apenas parcialmente, com teto de fidelidade abaixo de 100%, </w:t>
      </w:r>
      <w:r w:rsidR="00085945">
        <w:rPr>
          <w:sz w:val="24"/>
          <w:szCs w:val="24"/>
        </w:rPr>
        <w:t>a métrica inferida</w:t>
      </w:r>
      <w:r w:rsidRPr="00126350">
        <w:rPr>
          <w:sz w:val="24"/>
          <w:szCs w:val="24"/>
        </w:rPr>
        <w:t xml:space="preserve"> em conjuntos de novas instâncias rotuladas. Para se realizar este estudo o trabalho divide-se em três blocos: (1) LLM como especialista (problemas A–D), avaliando a fidelidade da métrica aprendida, vetor </w:t>
      </w:r>
      <w:r w:rsidRPr="00085945">
        <w:rPr>
          <w:i/>
          <w:sz w:val="24"/>
          <w:szCs w:val="24"/>
        </w:rPr>
        <w:t>w</w:t>
      </w:r>
      <w:r w:rsidRPr="00126350">
        <w:rPr>
          <w:sz w:val="24"/>
          <w:szCs w:val="24"/>
        </w:rPr>
        <w:t>, bem como a análise de sua reprodutibilidade através da transferência entre geometrias de um mesmo conjunto de instâncias comparando o esquema de rotulação produzido pelo LLM com o esquema gerado a partir do uso da métrica inferida e do algoritmo de classificação baseado no centr</w:t>
      </w:r>
      <w:r>
        <w:rPr>
          <w:sz w:val="24"/>
          <w:szCs w:val="24"/>
        </w:rPr>
        <w:t>o</w:t>
      </w:r>
      <w:r w:rsidRPr="00126350">
        <w:rPr>
          <w:sz w:val="24"/>
          <w:szCs w:val="24"/>
        </w:rPr>
        <w:t>ide mais próximo. Para tanto, um teste-oráculo de aderência é realizado nos estimadores sendo observado também o efeito de vieses semânticos na</w:t>
      </w:r>
      <w:r w:rsidR="00085945">
        <w:rPr>
          <w:sz w:val="24"/>
          <w:szCs w:val="24"/>
        </w:rPr>
        <w:t xml:space="preserve"> alimentação</w:t>
      </w:r>
      <w:r w:rsidRPr="00126350">
        <w:rPr>
          <w:sz w:val="24"/>
          <w:szCs w:val="24"/>
        </w:rPr>
        <w:t xml:space="preserve"> d</w:t>
      </w:r>
      <w:r w:rsidR="00085945">
        <w:rPr>
          <w:sz w:val="24"/>
          <w:szCs w:val="24"/>
        </w:rPr>
        <w:t>o</w:t>
      </w:r>
      <w:r w:rsidRPr="00126350">
        <w:rPr>
          <w:sz w:val="24"/>
          <w:szCs w:val="24"/>
        </w:rPr>
        <w:t xml:space="preserve"> </w:t>
      </w:r>
      <w:proofErr w:type="spellStart"/>
      <w:r w:rsidRPr="00126350">
        <w:rPr>
          <w:i/>
          <w:sz w:val="24"/>
          <w:szCs w:val="24"/>
        </w:rPr>
        <w:t>prompt</w:t>
      </w:r>
      <w:r w:rsidR="009B41DE">
        <w:rPr>
          <w:i/>
          <w:sz w:val="24"/>
          <w:szCs w:val="24"/>
        </w:rPr>
        <w:t>s</w:t>
      </w:r>
      <w:proofErr w:type="spellEnd"/>
      <w:r w:rsidRPr="00126350">
        <w:rPr>
          <w:sz w:val="24"/>
          <w:szCs w:val="24"/>
        </w:rPr>
        <w:t xml:space="preserve">. (2) LLM como um aprendiz ou classificador via Aprendizado em Contexto (Problemas E–F), comparando seus esquemas de rotulação aos resultados produzidos por classificadores </w:t>
      </w:r>
      <w:proofErr w:type="spellStart"/>
      <w:r w:rsidRPr="00126350">
        <w:rPr>
          <w:i/>
          <w:sz w:val="24"/>
          <w:szCs w:val="24"/>
        </w:rPr>
        <w:t>baselines</w:t>
      </w:r>
      <w:proofErr w:type="spellEnd"/>
      <w:r w:rsidRPr="00126350">
        <w:rPr>
          <w:sz w:val="24"/>
          <w:szCs w:val="24"/>
        </w:rPr>
        <w:t xml:space="preserve">. (3) Um estudo de caso real (Problema G) onde também se avalia o poder de acurácia do LLM em diferentes cenários de </w:t>
      </w:r>
      <w:proofErr w:type="spellStart"/>
      <w:r w:rsidRPr="00126350">
        <w:rPr>
          <w:i/>
          <w:sz w:val="24"/>
          <w:szCs w:val="24"/>
        </w:rPr>
        <w:t>prompt</w:t>
      </w:r>
      <w:proofErr w:type="spellEnd"/>
      <w:r w:rsidRPr="00126350">
        <w:rPr>
          <w:sz w:val="24"/>
          <w:szCs w:val="24"/>
        </w:rPr>
        <w:t xml:space="preserve"> (</w:t>
      </w:r>
      <w:r w:rsidRPr="00126350">
        <w:rPr>
          <w:i/>
          <w:sz w:val="24"/>
          <w:szCs w:val="24"/>
        </w:rPr>
        <w:t>zero-</w:t>
      </w:r>
      <w:proofErr w:type="spellStart"/>
      <w:r w:rsidRPr="00126350">
        <w:rPr>
          <w:i/>
          <w:sz w:val="24"/>
          <w:szCs w:val="24"/>
        </w:rPr>
        <w:t>shot</w:t>
      </w:r>
      <w:proofErr w:type="spellEnd"/>
      <w:r w:rsidRPr="00126350">
        <w:rPr>
          <w:sz w:val="24"/>
          <w:szCs w:val="24"/>
        </w:rPr>
        <w:t xml:space="preserve">, </w:t>
      </w:r>
      <w:proofErr w:type="spellStart"/>
      <w:r w:rsidRPr="00126350">
        <w:rPr>
          <w:i/>
          <w:sz w:val="24"/>
          <w:szCs w:val="24"/>
        </w:rPr>
        <w:t>few-shot</w:t>
      </w:r>
      <w:proofErr w:type="spellEnd"/>
      <w:proofErr w:type="gramStart"/>
      <w:r w:rsidRPr="00126350">
        <w:rPr>
          <w:sz w:val="24"/>
          <w:szCs w:val="24"/>
        </w:rPr>
        <w:t xml:space="preserve">  </w:t>
      </w:r>
      <w:proofErr w:type="gramEnd"/>
      <w:r w:rsidRPr="00126350">
        <w:rPr>
          <w:sz w:val="24"/>
          <w:szCs w:val="24"/>
        </w:rPr>
        <w:t xml:space="preserve">em um quadro comparativo com respostas de classificadores </w:t>
      </w:r>
      <w:proofErr w:type="spellStart"/>
      <w:r w:rsidRPr="00126350">
        <w:rPr>
          <w:i/>
          <w:sz w:val="24"/>
          <w:szCs w:val="24"/>
        </w:rPr>
        <w:t>baselines</w:t>
      </w:r>
      <w:proofErr w:type="spellEnd"/>
      <w:r w:rsidRPr="00126350">
        <w:rPr>
          <w:sz w:val="24"/>
          <w:szCs w:val="24"/>
        </w:rPr>
        <w:t xml:space="preserve"> </w:t>
      </w:r>
      <w:r w:rsidR="00085945">
        <w:rPr>
          <w:sz w:val="24"/>
          <w:szCs w:val="24"/>
        </w:rPr>
        <w:t>.</w:t>
      </w:r>
      <w:r w:rsidRPr="00126350">
        <w:rPr>
          <w:sz w:val="24"/>
          <w:szCs w:val="24"/>
        </w:rPr>
        <w:t xml:space="preserve"> Utilizando-se os modelos gpt-4o-mini e gemini-2.5-flash-lite a temperatura zero, com três diferentes sementes e três repetições, os resultados demostram que os dois métodos de Aprendizado de Métrica concordam com um cosseno do ângulo entre os respectivos vetores de 0,986 em relação a métrica aprendida sendo que o LLM reproduz a métrica com fidelidade de 82,7 a 86,7%. O teste-oráculo recupera métricas sintéticas conhecidas com fidelidade de 95 a 100%, validando os estimadores sendo a transferência heterogênea (κ de 0,33 a 0,75) em </w:t>
      </w:r>
      <w:r w:rsidRPr="00085945">
        <w:rPr>
          <w:i/>
          <w:sz w:val="24"/>
          <w:szCs w:val="24"/>
        </w:rPr>
        <w:t>zero-</w:t>
      </w:r>
      <w:proofErr w:type="spellStart"/>
      <w:r w:rsidRPr="00085945">
        <w:rPr>
          <w:i/>
          <w:sz w:val="24"/>
          <w:szCs w:val="24"/>
        </w:rPr>
        <w:t>shot</w:t>
      </w:r>
      <w:proofErr w:type="spellEnd"/>
      <w:r w:rsidRPr="00126350">
        <w:rPr>
          <w:sz w:val="24"/>
          <w:szCs w:val="24"/>
        </w:rPr>
        <w:t xml:space="preserve">, subindo a (k de 0,67 a 0,92) com poucas amostras em </w:t>
      </w:r>
      <w:proofErr w:type="spellStart"/>
      <w:r w:rsidRPr="00126350">
        <w:rPr>
          <w:i/>
          <w:sz w:val="24"/>
          <w:szCs w:val="24"/>
        </w:rPr>
        <w:t>few-shot</w:t>
      </w:r>
      <w:proofErr w:type="spellEnd"/>
      <w:r w:rsidRPr="00126350">
        <w:rPr>
          <w:sz w:val="24"/>
          <w:szCs w:val="24"/>
        </w:rPr>
        <w:t xml:space="preserve">. A direção de </w:t>
      </w:r>
      <w:r w:rsidRPr="00126350">
        <w:rPr>
          <w:i/>
          <w:sz w:val="24"/>
          <w:szCs w:val="24"/>
        </w:rPr>
        <w:t>w</w:t>
      </w:r>
      <w:r w:rsidRPr="00126350">
        <w:rPr>
          <w:sz w:val="24"/>
          <w:szCs w:val="24"/>
        </w:rPr>
        <w:t xml:space="preserve"> é estável entre sementes (cosseno </w:t>
      </w:r>
      <w:r w:rsidRPr="00126350">
        <w:rPr>
          <w:sz w:val="24"/>
          <w:szCs w:val="24"/>
        </w:rPr>
        <w:lastRenderedPageBreak/>
        <w:t xml:space="preserve">0,971), enquanto a magnitude varia por alteração de escala. Como aprendiz, o LLM é praticamente cego em </w:t>
      </w:r>
      <w:r w:rsidRPr="00126350">
        <w:rPr>
          <w:i/>
          <w:sz w:val="24"/>
          <w:szCs w:val="24"/>
        </w:rPr>
        <w:t>zero-</w:t>
      </w:r>
      <w:proofErr w:type="spellStart"/>
      <w:r w:rsidRPr="00126350">
        <w:rPr>
          <w:i/>
          <w:sz w:val="24"/>
          <w:szCs w:val="24"/>
        </w:rPr>
        <w:t>shot</w:t>
      </w:r>
      <w:proofErr w:type="spellEnd"/>
      <w:r w:rsidRPr="00126350">
        <w:rPr>
          <w:sz w:val="24"/>
          <w:szCs w:val="24"/>
        </w:rPr>
        <w:t xml:space="preserve">, com 55,2% de acurácia na média. Entretanto, melhora a sua acurácia com a apresentação de poucas amostras em </w:t>
      </w:r>
      <w:proofErr w:type="spellStart"/>
      <w:r w:rsidRPr="00126350">
        <w:rPr>
          <w:i/>
          <w:sz w:val="24"/>
          <w:szCs w:val="24"/>
        </w:rPr>
        <w:t>few-shot</w:t>
      </w:r>
      <w:proofErr w:type="spellEnd"/>
      <w:r w:rsidRPr="00126350">
        <w:rPr>
          <w:sz w:val="24"/>
          <w:szCs w:val="24"/>
        </w:rPr>
        <w:t xml:space="preserve">, mas não superando de forma consistente os classificadores </w:t>
      </w:r>
      <w:proofErr w:type="spellStart"/>
      <w:r w:rsidRPr="00126350">
        <w:rPr>
          <w:i/>
          <w:sz w:val="24"/>
          <w:szCs w:val="24"/>
        </w:rPr>
        <w:t>baselines</w:t>
      </w:r>
      <w:proofErr w:type="spellEnd"/>
      <w:r w:rsidRPr="00126350">
        <w:rPr>
          <w:sz w:val="24"/>
          <w:szCs w:val="24"/>
        </w:rPr>
        <w:t xml:space="preserve">. Como exemplo, a Regressão Logística atinge de 97 a 98% de acurácia em média e, finalmente, a hipótese de que amostras difíceis ensinam melhor é refutada em um estudo comparativo com amostras mais fáceis e aleatórias. O contraste entre modelos revela ainda uma diferença de determinismo a T=0, sendo a taxa de </w:t>
      </w:r>
      <w:proofErr w:type="spellStart"/>
      <w:r w:rsidRPr="00126350">
        <w:rPr>
          <w:i/>
          <w:sz w:val="24"/>
          <w:szCs w:val="24"/>
        </w:rPr>
        <w:t>flip</w:t>
      </w:r>
      <w:proofErr w:type="spellEnd"/>
      <w:r w:rsidRPr="00126350">
        <w:rPr>
          <w:sz w:val="24"/>
          <w:szCs w:val="24"/>
        </w:rPr>
        <w:t xml:space="preserve"> em consultas repetidas de 4,3 no gpt-4o-mini contra 0,0 no gemini-2.5-flash-lite.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Palavras-chave: </w:t>
      </w:r>
      <w:proofErr w:type="gramStart"/>
      <w:r w:rsidRPr="00126350">
        <w:rPr>
          <w:sz w:val="24"/>
          <w:szCs w:val="24"/>
        </w:rPr>
        <w:t>Otimização</w:t>
      </w:r>
      <w:proofErr w:type="gramEnd"/>
      <w:r w:rsidRPr="00126350">
        <w:rPr>
          <w:sz w:val="24"/>
          <w:szCs w:val="24"/>
        </w:rPr>
        <w:t xml:space="preserve"> Inversa, Modelos de Linguagem de Grande Escala, Aprendizado de Métrica, Aprendizado em Contexto, Viés Semântico, </w:t>
      </w:r>
      <w:proofErr w:type="spellStart"/>
      <w:r w:rsidRPr="00126350">
        <w:rPr>
          <w:sz w:val="24"/>
          <w:szCs w:val="24"/>
        </w:rPr>
        <w:t>Interpretabilidade</w:t>
      </w:r>
      <w:proofErr w:type="spellEnd"/>
      <w:r w:rsidRPr="00126350">
        <w:rPr>
          <w:sz w:val="24"/>
          <w:szCs w:val="24"/>
        </w:rPr>
        <w:t>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</w:p>
    <w:p w:rsidR="00126350" w:rsidRPr="00126350" w:rsidRDefault="00126350" w:rsidP="00126350">
      <w:pPr>
        <w:jc w:val="both"/>
        <w:rPr>
          <w:b/>
          <w:sz w:val="24"/>
          <w:szCs w:val="24"/>
        </w:rPr>
      </w:pPr>
      <w:r w:rsidRPr="00126350">
        <w:rPr>
          <w:b/>
          <w:sz w:val="24"/>
          <w:szCs w:val="24"/>
        </w:rPr>
        <w:t>I - Introdução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 Modelos de Linguagem de Grande Escala, ou LLM, tornaram-se ferramentas onipresentes em tarefas cognitivas, da geração de texto à classificação de dados como pode ser visto em Min </w:t>
      </w:r>
      <w:proofErr w:type="gramStart"/>
      <w:r w:rsidRPr="00126350">
        <w:rPr>
          <w:sz w:val="24"/>
          <w:szCs w:val="24"/>
        </w:rPr>
        <w:t>et</w:t>
      </w:r>
      <w:proofErr w:type="gramEnd"/>
      <w:r w:rsidRPr="00126350">
        <w:rPr>
          <w:sz w:val="24"/>
          <w:szCs w:val="24"/>
        </w:rPr>
        <w:t xml:space="preserve"> al., 2022. Apesar do desempenho notável, os mecanismos que governam suas decisões permanecem largamente opacos, o que dificulta a </w:t>
      </w:r>
      <w:r w:rsidR="00085945">
        <w:rPr>
          <w:sz w:val="24"/>
          <w:szCs w:val="24"/>
        </w:rPr>
        <w:t>compreensão</w:t>
      </w:r>
      <w:r w:rsidRPr="00126350">
        <w:rPr>
          <w:sz w:val="24"/>
          <w:szCs w:val="24"/>
        </w:rPr>
        <w:t xml:space="preserve"> </w:t>
      </w:r>
      <w:r w:rsidR="00085945">
        <w:rPr>
          <w:sz w:val="24"/>
          <w:szCs w:val="24"/>
        </w:rPr>
        <w:t xml:space="preserve">do raciocínio empregado para </w:t>
      </w:r>
      <w:r w:rsidRPr="00126350">
        <w:rPr>
          <w:sz w:val="24"/>
          <w:szCs w:val="24"/>
        </w:rPr>
        <w:t xml:space="preserve">as respostas, </w:t>
      </w:r>
      <w:proofErr w:type="gramStart"/>
      <w:r w:rsidRPr="00126350">
        <w:rPr>
          <w:sz w:val="24"/>
          <w:szCs w:val="24"/>
        </w:rPr>
        <w:t>a</w:t>
      </w:r>
      <w:proofErr w:type="gramEnd"/>
      <w:r w:rsidRPr="00126350">
        <w:rPr>
          <w:sz w:val="24"/>
          <w:szCs w:val="24"/>
        </w:rPr>
        <w:t xml:space="preserve"> detecção de vieses e a previsão de comportamento em novos domínios. Avaliações recentes, por exemplo, </w:t>
      </w:r>
      <w:proofErr w:type="spellStart"/>
      <w:r w:rsidRPr="00126350">
        <w:rPr>
          <w:sz w:val="24"/>
          <w:szCs w:val="24"/>
        </w:rPr>
        <w:t>Shojaee</w:t>
      </w:r>
      <w:proofErr w:type="spellEnd"/>
      <w:r w:rsidRPr="00126350">
        <w:rPr>
          <w:sz w:val="24"/>
          <w:szCs w:val="24"/>
        </w:rPr>
        <w:t xml:space="preserve"> </w:t>
      </w:r>
      <w:proofErr w:type="gramStart"/>
      <w:r w:rsidRPr="00126350">
        <w:rPr>
          <w:sz w:val="24"/>
          <w:szCs w:val="24"/>
        </w:rPr>
        <w:t>et</w:t>
      </w:r>
      <w:proofErr w:type="gramEnd"/>
      <w:r w:rsidRPr="00126350">
        <w:rPr>
          <w:sz w:val="24"/>
          <w:szCs w:val="24"/>
        </w:rPr>
        <w:t xml:space="preserve"> al., 2025, questionam até que ponto os traços de raciocínio desses modelos refletem processos genuínos de resolução de problemas.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Uma linha de pesquisa em ascensão investiga a capacidade do Aprendizado em Contexto dos modelos LLM, o qual consiste em aprender novas tarefas apenas a partir de exemplos no </w:t>
      </w:r>
      <w:proofErr w:type="spellStart"/>
      <w:r w:rsidRPr="00126350">
        <w:rPr>
          <w:i/>
          <w:sz w:val="24"/>
          <w:szCs w:val="24"/>
        </w:rPr>
        <w:t>prompt</w:t>
      </w:r>
      <w:proofErr w:type="spellEnd"/>
      <w:r w:rsidRPr="00126350">
        <w:rPr>
          <w:sz w:val="24"/>
          <w:szCs w:val="24"/>
        </w:rPr>
        <w:t xml:space="preserve">, sem atualização de parâmetros, capacidade esta demonstrada em escala pelo GPT-3 (Brown </w:t>
      </w:r>
      <w:proofErr w:type="gramStart"/>
      <w:r w:rsidRPr="00126350">
        <w:rPr>
          <w:sz w:val="24"/>
          <w:szCs w:val="24"/>
        </w:rPr>
        <w:t>et</w:t>
      </w:r>
      <w:proofErr w:type="gramEnd"/>
      <w:r w:rsidRPr="00126350">
        <w:rPr>
          <w:sz w:val="24"/>
          <w:szCs w:val="24"/>
        </w:rPr>
        <w:t xml:space="preserve"> al., 2020) e estudada formalmente em </w:t>
      </w:r>
      <w:proofErr w:type="spellStart"/>
      <w:r w:rsidRPr="00126350">
        <w:rPr>
          <w:sz w:val="24"/>
          <w:szCs w:val="24"/>
        </w:rPr>
        <w:t>Garg</w:t>
      </w:r>
      <w:proofErr w:type="spellEnd"/>
      <w:r w:rsidRPr="00126350">
        <w:rPr>
          <w:sz w:val="24"/>
          <w:szCs w:val="24"/>
        </w:rPr>
        <w:t xml:space="preserve"> et al., 2022. Trabalhos nesta linha sugerem que o aprendizado em contexto pode </w:t>
      </w:r>
      <w:proofErr w:type="gramStart"/>
      <w:r w:rsidRPr="00126350">
        <w:rPr>
          <w:sz w:val="24"/>
          <w:szCs w:val="24"/>
        </w:rPr>
        <w:t>implementar</w:t>
      </w:r>
      <w:proofErr w:type="gramEnd"/>
      <w:r w:rsidRPr="00126350">
        <w:rPr>
          <w:sz w:val="24"/>
          <w:szCs w:val="24"/>
        </w:rPr>
        <w:t xml:space="preserve"> internamente processos de otimização conhecidos. Xi </w:t>
      </w:r>
      <w:proofErr w:type="gramStart"/>
      <w:r w:rsidRPr="00126350">
        <w:rPr>
          <w:sz w:val="24"/>
          <w:szCs w:val="24"/>
        </w:rPr>
        <w:t>et</w:t>
      </w:r>
      <w:proofErr w:type="gramEnd"/>
      <w:r w:rsidRPr="00126350">
        <w:rPr>
          <w:sz w:val="24"/>
          <w:szCs w:val="24"/>
        </w:rPr>
        <w:t xml:space="preserve"> al., 2022 apresentam uma análise teórica no sentido de que o aprendizado em contexto pode ser formalizado como um processo de Inferência Bayesiana. Por outro lado, </w:t>
      </w:r>
      <w:proofErr w:type="spellStart"/>
      <w:r w:rsidRPr="00126350">
        <w:rPr>
          <w:sz w:val="24"/>
          <w:szCs w:val="24"/>
        </w:rPr>
        <w:t>Razeghi</w:t>
      </w:r>
      <w:proofErr w:type="spellEnd"/>
      <w:r w:rsidRPr="00126350">
        <w:rPr>
          <w:sz w:val="24"/>
          <w:szCs w:val="24"/>
        </w:rPr>
        <w:t xml:space="preserve"> </w:t>
      </w:r>
      <w:proofErr w:type="gramStart"/>
      <w:r w:rsidRPr="00126350">
        <w:rPr>
          <w:sz w:val="24"/>
          <w:szCs w:val="24"/>
        </w:rPr>
        <w:t>et</w:t>
      </w:r>
      <w:proofErr w:type="gramEnd"/>
      <w:r w:rsidRPr="00126350">
        <w:rPr>
          <w:sz w:val="24"/>
          <w:szCs w:val="24"/>
        </w:rPr>
        <w:t xml:space="preserve"> al., 2022 mostram que o aprendizado em contexto está altamente correlacionado com a frequência de termos no processo de </w:t>
      </w:r>
      <w:proofErr w:type="spellStart"/>
      <w:r w:rsidRPr="00126350">
        <w:rPr>
          <w:sz w:val="24"/>
          <w:szCs w:val="24"/>
        </w:rPr>
        <w:t>pré</w:t>
      </w:r>
      <w:proofErr w:type="spellEnd"/>
      <w:r w:rsidRPr="00126350">
        <w:rPr>
          <w:sz w:val="24"/>
          <w:szCs w:val="24"/>
        </w:rPr>
        <w:t>-treinamento dos dados.  Em um estudo</w:t>
      </w:r>
      <w:proofErr w:type="gramStart"/>
      <w:r w:rsidRPr="00126350">
        <w:rPr>
          <w:sz w:val="24"/>
          <w:szCs w:val="24"/>
        </w:rPr>
        <w:t xml:space="preserve">  </w:t>
      </w:r>
      <w:proofErr w:type="gramEnd"/>
      <w:r w:rsidRPr="00126350">
        <w:rPr>
          <w:sz w:val="24"/>
          <w:szCs w:val="24"/>
        </w:rPr>
        <w:t>investigativo utilizando modelos lineares de regressão</w:t>
      </w:r>
      <w:r>
        <w:rPr>
          <w:sz w:val="24"/>
          <w:szCs w:val="24"/>
        </w:rPr>
        <w:t>,</w:t>
      </w:r>
      <w:r w:rsidRPr="00126350">
        <w:rPr>
          <w:sz w:val="24"/>
          <w:szCs w:val="24"/>
        </w:rPr>
        <w:t xml:space="preserve"> </w:t>
      </w:r>
      <w:proofErr w:type="spellStart"/>
      <w:r w:rsidRPr="00126350">
        <w:rPr>
          <w:sz w:val="24"/>
          <w:szCs w:val="24"/>
        </w:rPr>
        <w:t>Akyurek</w:t>
      </w:r>
      <w:proofErr w:type="spellEnd"/>
      <w:r w:rsidRPr="00126350">
        <w:rPr>
          <w:sz w:val="24"/>
          <w:szCs w:val="24"/>
        </w:rPr>
        <w:t xml:space="preserve"> et al., 2023, apresentam um conjunto de evidências de que o Aprendizado em Contexto compartilha características com classificadores baseados no gradiente estocástico, regularização L2 e mínimos quadrados codificados nas ativações do </w:t>
      </w:r>
      <w:proofErr w:type="spellStart"/>
      <w:r w:rsidRPr="00126350">
        <w:rPr>
          <w:i/>
          <w:sz w:val="24"/>
          <w:szCs w:val="24"/>
        </w:rPr>
        <w:t>Transformer</w:t>
      </w:r>
      <w:proofErr w:type="spellEnd"/>
      <w:r w:rsidRPr="00126350">
        <w:rPr>
          <w:i/>
          <w:sz w:val="24"/>
          <w:szCs w:val="24"/>
        </w:rPr>
        <w:t xml:space="preserve"> </w:t>
      </w:r>
      <w:r w:rsidRPr="00126350">
        <w:rPr>
          <w:sz w:val="24"/>
          <w:szCs w:val="24"/>
        </w:rPr>
        <w:t>(</w:t>
      </w:r>
      <w:proofErr w:type="spellStart"/>
      <w:r w:rsidRPr="00126350">
        <w:rPr>
          <w:sz w:val="24"/>
          <w:szCs w:val="24"/>
        </w:rPr>
        <w:t>Vaswani</w:t>
      </w:r>
      <w:proofErr w:type="spellEnd"/>
      <w:r w:rsidRPr="00126350">
        <w:rPr>
          <w:sz w:val="24"/>
          <w:szCs w:val="24"/>
        </w:rPr>
        <w:t xml:space="preserve"> et al., 2017). Isso levanta uma questão fundamental. Se o LLM </w:t>
      </w:r>
      <w:proofErr w:type="gramStart"/>
      <w:r w:rsidRPr="00126350">
        <w:rPr>
          <w:sz w:val="24"/>
          <w:szCs w:val="24"/>
        </w:rPr>
        <w:t>implementa</w:t>
      </w:r>
      <w:proofErr w:type="gramEnd"/>
      <w:r w:rsidRPr="00126350"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lastRenderedPageBreak/>
        <w:t>internamente algum processo de otimização implícito, é possível recuperar explicitamente o critério dessa otimização?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 Este trabalho aborda esta questão pelo uso de Otimização Inversa (Chan </w:t>
      </w:r>
      <w:proofErr w:type="gramStart"/>
      <w:r w:rsidRPr="00126350">
        <w:rPr>
          <w:sz w:val="24"/>
          <w:szCs w:val="24"/>
        </w:rPr>
        <w:t>et</w:t>
      </w:r>
      <w:proofErr w:type="gramEnd"/>
      <w:r w:rsidRPr="00126350">
        <w:rPr>
          <w:sz w:val="24"/>
          <w:szCs w:val="24"/>
        </w:rPr>
        <w:t xml:space="preserve"> al.,2023), ou seja, dados os resultados observados de um processo de rotulação realizado por meio do LLM, infere-se o critério, representado por um conjunto de parâmetros, que possa reproduzir o comportamento dessas classificações. Especificamente, considerando a adoção de hipóteses lineares, estima-se o vetor de parâmetros </w:t>
      </w:r>
      <w:r w:rsidRPr="00085945">
        <w:rPr>
          <w:i/>
          <w:sz w:val="24"/>
          <w:szCs w:val="24"/>
        </w:rPr>
        <w:t>w</w:t>
      </w:r>
      <w:r w:rsidRPr="00126350">
        <w:rPr>
          <w:sz w:val="24"/>
          <w:szCs w:val="24"/>
        </w:rPr>
        <w:t xml:space="preserve"> de uma métrica de </w:t>
      </w:r>
      <w:proofErr w:type="spellStart"/>
      <w:r w:rsidRPr="00126350">
        <w:rPr>
          <w:i/>
          <w:sz w:val="24"/>
          <w:szCs w:val="24"/>
        </w:rPr>
        <w:t>Mahalanobis</w:t>
      </w:r>
      <w:proofErr w:type="spellEnd"/>
      <w:r w:rsidRPr="00126350">
        <w:rPr>
          <w:sz w:val="24"/>
          <w:szCs w:val="24"/>
        </w:rPr>
        <w:t xml:space="preserve"> diagonal, a qual, utilizada no método de classificação pelo centroide mais próximo, reproduz as decisões do LLM. Adota-se a terminologia estimada ou inferida, e não métrica aprendida, para enfatizar que o vetor estimado w é um ajuste a posteriori às decisões observadas.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 Adianta-se, também, que explicar é a aspiração que orienta o trabalho, e não uma promessa de reconstruir o processo interno do modelo. O que de fato se aborda, e se sustenta com resultados experimentais, é uma caracterização da geometria do critério decisório e de seus limites, ou seja, o teto de fidelidade</w:t>
      </w:r>
      <w:r w:rsidR="00085945">
        <w:rPr>
          <w:sz w:val="24"/>
          <w:szCs w:val="24"/>
        </w:rPr>
        <w:t>,</w:t>
      </w:r>
      <w:r w:rsidRPr="00126350">
        <w:rPr>
          <w:sz w:val="24"/>
          <w:szCs w:val="24"/>
        </w:rPr>
        <w:t xml:space="preserve"> da acurácia e da reprodutibilidade, a não</w:t>
      </w:r>
      <w:r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t xml:space="preserve">transferência da direção estimada em </w:t>
      </w:r>
      <w:r w:rsidRPr="00126350">
        <w:rPr>
          <w:i/>
          <w:sz w:val="24"/>
          <w:szCs w:val="24"/>
        </w:rPr>
        <w:t>zero-</w:t>
      </w:r>
      <w:proofErr w:type="spellStart"/>
      <w:r w:rsidRPr="00126350">
        <w:rPr>
          <w:i/>
          <w:sz w:val="24"/>
          <w:szCs w:val="24"/>
        </w:rPr>
        <w:t>shot</w:t>
      </w:r>
      <w:proofErr w:type="spellEnd"/>
      <w:r w:rsidRPr="00126350">
        <w:rPr>
          <w:sz w:val="24"/>
          <w:szCs w:val="24"/>
        </w:rPr>
        <w:t xml:space="preserve">, a forte dependência semântica e o fenômeno de inversão de rótulo. A </w:t>
      </w:r>
      <w:proofErr w:type="gramStart"/>
      <w:r w:rsidRPr="00126350">
        <w:rPr>
          <w:sz w:val="24"/>
          <w:szCs w:val="24"/>
        </w:rPr>
        <w:t>Otimização</w:t>
      </w:r>
      <w:proofErr w:type="gramEnd"/>
      <w:r w:rsidRPr="00126350">
        <w:rPr>
          <w:sz w:val="24"/>
          <w:szCs w:val="24"/>
        </w:rPr>
        <w:t xml:space="preserve"> Inversa é a ferramenta que possibilita tornar essa caracterização mensurável, não um fim de desempenho em si.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 Sendo assim, de uma forma sucinta, pode-se arguir neste estudo a seguinte questão principal: 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proofErr w:type="gramStart"/>
      <w:r w:rsidRPr="00126350">
        <w:rPr>
          <w:sz w:val="24"/>
          <w:szCs w:val="24"/>
        </w:rPr>
        <w:t xml:space="preserve">“ </w:t>
      </w:r>
      <w:proofErr w:type="gramEnd"/>
      <w:r w:rsidRPr="00126350">
        <w:rPr>
          <w:sz w:val="24"/>
          <w:szCs w:val="24"/>
        </w:rPr>
        <w:t>Em que medida é possível estimar, a partir das classificações de um LLM, uma métrica matemática ou raciocínio explícito o qual caracteriza o seu processo decisório implícito e quais são os limites desta aproximação quando generalizada para novas tarefas? ”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 Neste sentido, para uma melhor compreensão do estudo, considera-se um conjunto de hipóteses definidas a seguir: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H1 — Estabilidade do critério: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O LLM possui um critério decisório consistente, aproximável por uma métrica de </w:t>
      </w:r>
      <w:proofErr w:type="spellStart"/>
      <w:r w:rsidRPr="00126350">
        <w:rPr>
          <w:i/>
          <w:sz w:val="24"/>
          <w:szCs w:val="24"/>
        </w:rPr>
        <w:t>Mahalanobis</w:t>
      </w:r>
      <w:proofErr w:type="spellEnd"/>
      <w:r w:rsidRPr="00126350">
        <w:rPr>
          <w:sz w:val="24"/>
          <w:szCs w:val="24"/>
        </w:rPr>
        <w:t xml:space="preserve"> diagonal, com concordância ao menos moderada, k &gt; 0,4 (piso da faixa moderada de Landis e Koch) na transferência entre problemas. O limiar de 0,4 testa a existência de um critério consistente, não seu domínio, que seria substancial para k &gt; 0,7.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H2 — Transferência de conhecimento: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A métrica estimada em uma tarefa generaliza para problemas geometricamente distintos.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lastRenderedPageBreak/>
        <w:t>H3 — Viés semântico: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Os nomes atribuídos a classes e atributos influenciam sistematicamente o critério, alterando a métrica inferida e a acurácia do LLM.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H4 — Qualidade das amostras: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proofErr w:type="gramStart"/>
      <w:r w:rsidRPr="00126350">
        <w:rPr>
          <w:sz w:val="24"/>
          <w:szCs w:val="24"/>
        </w:rPr>
        <w:t>Amostras mais difíceis ou próximas</w:t>
      </w:r>
      <w:proofErr w:type="gramEnd"/>
      <w:r w:rsidRPr="00126350">
        <w:rPr>
          <w:sz w:val="24"/>
          <w:szCs w:val="24"/>
        </w:rPr>
        <w:t xml:space="preserve"> à fronteira de decisão transmitem o critério do LLM mais eficientemente que amostras mais fáceis. 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H5 — Estabilidade estatística: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O comportamento é reprodutível entre execuções para múltiplas sementes e repetições.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 A contribuição central do trabalho é de caracterização e não de desempenho. O objetivo não é classificar melhor com a métrica inferida, e sim utilizar a </w:t>
      </w:r>
      <w:proofErr w:type="gramStart"/>
      <w:r w:rsidRPr="00126350">
        <w:rPr>
          <w:sz w:val="24"/>
          <w:szCs w:val="24"/>
        </w:rPr>
        <w:t>Otimização</w:t>
      </w:r>
      <w:proofErr w:type="gramEnd"/>
      <w:r w:rsidRPr="00126350">
        <w:rPr>
          <w:sz w:val="24"/>
          <w:szCs w:val="24"/>
        </w:rPr>
        <w:t xml:space="preserve"> Inversa como ferramenta para descrever o raciocínio e as fragilidades do critério decisório de um LLM. Resumidamente, podem-se citar as seguintes contribuições: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1.</w:t>
      </w:r>
      <w:r w:rsidR="00E43D73"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t xml:space="preserve">Uma caracterização quantitativa do critério decisório de modelos LLM em classificação binária sob o paradigma do Aprendizado em Contexto. O critério é direccionalmente estável (a magnitude é pouco identificável sob </w:t>
      </w:r>
      <w:r>
        <w:rPr>
          <w:sz w:val="24"/>
          <w:szCs w:val="24"/>
        </w:rPr>
        <w:t xml:space="preserve">a </w:t>
      </w:r>
      <w:r w:rsidRPr="00126350">
        <w:rPr>
          <w:sz w:val="24"/>
          <w:szCs w:val="24"/>
        </w:rPr>
        <w:t xml:space="preserve">invariância de escala); é fortemente modulado por viés semântico (nomes de classe e de atributos) e por variantes de </w:t>
      </w:r>
      <w:proofErr w:type="spellStart"/>
      <w:r w:rsidRPr="00126350">
        <w:rPr>
          <w:i/>
          <w:sz w:val="24"/>
          <w:szCs w:val="24"/>
        </w:rPr>
        <w:t>prompt</w:t>
      </w:r>
      <w:proofErr w:type="spellEnd"/>
      <w:r w:rsidRPr="00126350">
        <w:rPr>
          <w:sz w:val="24"/>
          <w:szCs w:val="24"/>
        </w:rPr>
        <w:t>; exibe um fenômeno de inversão sistemática de rótulo quando faltam âncoras semânticas (a separação espacial é preservada, mas a nomeação das classes torna-se arbitrária).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2.</w:t>
      </w:r>
      <w:r w:rsidR="00E43D73"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t xml:space="preserve">Um </w:t>
      </w:r>
      <w:r w:rsidR="00E43D73">
        <w:rPr>
          <w:sz w:val="24"/>
          <w:szCs w:val="24"/>
        </w:rPr>
        <w:t>teste-oráculo</w:t>
      </w:r>
      <w:r w:rsidRPr="00126350">
        <w:rPr>
          <w:sz w:val="24"/>
          <w:szCs w:val="24"/>
        </w:rPr>
        <w:t xml:space="preserve"> com garantia de normalidade. A estimativa da métrica é feita com dois algoritmos independentes, cuja concordância direcional é atestada e validada por um teste-oráculo, o qual verifica a recuperação de uma métrica sintética previamente conhecida.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3.</w:t>
      </w:r>
      <w:r w:rsidR="00E43D73"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t xml:space="preserve">Uma avaliação criteriosa do LLM como aprendiz via </w:t>
      </w:r>
      <w:r w:rsidR="00085945">
        <w:rPr>
          <w:sz w:val="24"/>
          <w:szCs w:val="24"/>
        </w:rPr>
        <w:t>A</w:t>
      </w:r>
      <w:r w:rsidRPr="00126350">
        <w:rPr>
          <w:sz w:val="24"/>
          <w:szCs w:val="24"/>
        </w:rPr>
        <w:t xml:space="preserve">prendizado em </w:t>
      </w:r>
      <w:r w:rsidR="00085945">
        <w:rPr>
          <w:sz w:val="24"/>
          <w:szCs w:val="24"/>
        </w:rPr>
        <w:t>C</w:t>
      </w:r>
      <w:r w:rsidRPr="00126350">
        <w:rPr>
          <w:sz w:val="24"/>
          <w:szCs w:val="24"/>
        </w:rPr>
        <w:t>ontexto, incluindo a refutação da hipótese a priori de que exemplos mais difíceis ensinam melhor e a constatação de que o LLM não supera de forma consistente, nas tarefas apresentadas,</w:t>
      </w:r>
      <w:proofErr w:type="gramStart"/>
      <w:r w:rsidRPr="00126350">
        <w:rPr>
          <w:sz w:val="24"/>
          <w:szCs w:val="24"/>
        </w:rPr>
        <w:t xml:space="preserve">  </w:t>
      </w:r>
      <w:proofErr w:type="gramEnd"/>
      <w:r w:rsidRPr="00126350">
        <w:rPr>
          <w:sz w:val="24"/>
          <w:szCs w:val="24"/>
        </w:rPr>
        <w:t xml:space="preserve">os classificadores </w:t>
      </w:r>
      <w:proofErr w:type="spellStart"/>
      <w:r w:rsidRPr="00E43D73">
        <w:rPr>
          <w:i/>
          <w:sz w:val="24"/>
          <w:szCs w:val="24"/>
        </w:rPr>
        <w:t>baselines</w:t>
      </w:r>
      <w:proofErr w:type="spellEnd"/>
      <w:r w:rsidRPr="00126350">
        <w:rPr>
          <w:sz w:val="24"/>
          <w:szCs w:val="24"/>
        </w:rPr>
        <w:t>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4.</w:t>
      </w:r>
      <w:r w:rsidR="00E43D73"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t xml:space="preserve">Um contraste de determinismo entre modelos a T=0 (taxa de </w:t>
      </w:r>
      <w:proofErr w:type="spellStart"/>
      <w:r w:rsidRPr="00E43D73">
        <w:rPr>
          <w:i/>
          <w:sz w:val="24"/>
          <w:szCs w:val="24"/>
        </w:rPr>
        <w:t>flip</w:t>
      </w:r>
      <w:proofErr w:type="spellEnd"/>
      <w:r w:rsidRPr="00126350">
        <w:rPr>
          <w:sz w:val="24"/>
          <w:szCs w:val="24"/>
        </w:rPr>
        <w:t xml:space="preserve"> entre consultas repetidas), quantificado como piso de ruído de medição das próprias métricas de concordância.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5.</w:t>
      </w:r>
      <w:r w:rsidR="00E43D73"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t>A extensão do protocolo a não linearidade com a realização de projeções em R</w:t>
      </w:r>
      <w:r w:rsidRPr="00E43D73">
        <w:rPr>
          <w:sz w:val="24"/>
          <w:szCs w:val="24"/>
          <w:vertAlign w:val="superscript"/>
        </w:rPr>
        <w:t>3</w:t>
      </w:r>
      <w:r w:rsidRPr="00126350">
        <w:rPr>
          <w:sz w:val="24"/>
          <w:szCs w:val="24"/>
        </w:rPr>
        <w:t xml:space="preserve"> e R</w:t>
      </w:r>
      <w:r w:rsidRPr="00E43D73">
        <w:rPr>
          <w:sz w:val="24"/>
          <w:szCs w:val="24"/>
          <w:vertAlign w:val="superscript"/>
        </w:rPr>
        <w:t>4</w:t>
      </w:r>
      <w:r w:rsidRPr="00126350">
        <w:rPr>
          <w:sz w:val="24"/>
          <w:szCs w:val="24"/>
        </w:rPr>
        <w:t xml:space="preserve"> e, também, a realização de um estudo de caso real, reportando o número absoluto de erros, dado a pequena escala amostral do conjunto de treinamento.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lastRenderedPageBreak/>
        <w:t xml:space="preserve">         A metodologia do trabalho emprega três blocos, descritos a seguir: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Bloco 1 — LLM como </w:t>
      </w:r>
      <w:r w:rsidR="009B41DE">
        <w:rPr>
          <w:sz w:val="24"/>
          <w:szCs w:val="24"/>
        </w:rPr>
        <w:t>especialista</w:t>
      </w:r>
      <w:r w:rsidRPr="00126350">
        <w:rPr>
          <w:sz w:val="24"/>
          <w:szCs w:val="24"/>
        </w:rPr>
        <w:t>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O LLM rotula problemas sintéticos (problemas A–D) e dele se estima o vetor </w:t>
      </w:r>
      <w:r w:rsidRPr="009B41DE">
        <w:rPr>
          <w:i/>
          <w:sz w:val="24"/>
          <w:szCs w:val="24"/>
        </w:rPr>
        <w:t>w</w:t>
      </w:r>
      <w:r w:rsidRPr="00126350">
        <w:rPr>
          <w:sz w:val="24"/>
          <w:szCs w:val="24"/>
        </w:rPr>
        <w:t xml:space="preserve"> d</w:t>
      </w:r>
      <w:r w:rsidR="009B41DE">
        <w:rPr>
          <w:sz w:val="24"/>
          <w:szCs w:val="24"/>
        </w:rPr>
        <w:t>a</w:t>
      </w:r>
      <w:r w:rsidRPr="00126350">
        <w:rPr>
          <w:sz w:val="24"/>
          <w:szCs w:val="24"/>
        </w:rPr>
        <w:t xml:space="preserve"> métrica. Avaliam-se </w:t>
      </w:r>
      <w:r w:rsidR="009B41DE">
        <w:rPr>
          <w:sz w:val="24"/>
          <w:szCs w:val="24"/>
        </w:rPr>
        <w:t>medidas de</w:t>
      </w:r>
      <w:r w:rsidRPr="00126350">
        <w:rPr>
          <w:sz w:val="24"/>
          <w:szCs w:val="24"/>
        </w:rPr>
        <w:t xml:space="preserve"> fidelidade e a transferência entre geometrias</w:t>
      </w:r>
      <w:r w:rsidR="009B41DE">
        <w:rPr>
          <w:sz w:val="24"/>
          <w:szCs w:val="24"/>
        </w:rPr>
        <w:t>, denominada consistência</w:t>
      </w:r>
      <w:r w:rsidRPr="00126350">
        <w:rPr>
          <w:sz w:val="24"/>
          <w:szCs w:val="24"/>
        </w:rPr>
        <w:t>. Realiza-se um teste-oráculo de normalidade onde os estimadores recuperam uma métrica conhecida, bem como o efeito de não</w:t>
      </w:r>
      <w:r w:rsidR="00E43D73">
        <w:rPr>
          <w:sz w:val="24"/>
          <w:szCs w:val="24"/>
        </w:rPr>
        <w:t xml:space="preserve"> </w:t>
      </w:r>
      <w:r w:rsidRPr="00126350">
        <w:rPr>
          <w:sz w:val="24"/>
          <w:szCs w:val="24"/>
        </w:rPr>
        <w:t>linearidade (projeções em R</w:t>
      </w:r>
      <w:r w:rsidRPr="00E43D73">
        <w:rPr>
          <w:sz w:val="24"/>
          <w:szCs w:val="24"/>
          <w:vertAlign w:val="superscript"/>
        </w:rPr>
        <w:t>3</w:t>
      </w:r>
      <w:r w:rsidRPr="00126350">
        <w:rPr>
          <w:sz w:val="24"/>
          <w:szCs w:val="24"/>
        </w:rPr>
        <w:t xml:space="preserve"> e R</w:t>
      </w:r>
      <w:r w:rsidRPr="00E43D73">
        <w:rPr>
          <w:sz w:val="24"/>
          <w:szCs w:val="24"/>
          <w:vertAlign w:val="superscript"/>
        </w:rPr>
        <w:t>4</w:t>
      </w:r>
      <w:r w:rsidRPr="00126350">
        <w:rPr>
          <w:sz w:val="24"/>
          <w:szCs w:val="24"/>
        </w:rPr>
        <w:t xml:space="preserve">) e de vieses semânticos e de </w:t>
      </w:r>
      <w:proofErr w:type="spellStart"/>
      <w:r w:rsidRPr="00E43D73">
        <w:rPr>
          <w:i/>
          <w:sz w:val="24"/>
          <w:szCs w:val="24"/>
        </w:rPr>
        <w:t>prompts</w:t>
      </w:r>
      <w:proofErr w:type="spellEnd"/>
      <w:r w:rsidRPr="00E43D73">
        <w:rPr>
          <w:i/>
          <w:sz w:val="24"/>
          <w:szCs w:val="24"/>
        </w:rPr>
        <w:t>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Bloco 2 — LLM como aprendiz: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Neste caso, os papéis se invertem. Um especialista externo, com uma métrica conhecida rotula os dados (problemas E linear e F meia-lua) e o LLM deve reproduzir esse critério via Aprendizado em Contexto. </w:t>
      </w:r>
      <w:r w:rsidR="009B41DE">
        <w:rPr>
          <w:sz w:val="24"/>
          <w:szCs w:val="24"/>
        </w:rPr>
        <w:t xml:space="preserve">Avalia-se a medida de acurácia. </w:t>
      </w:r>
      <w:r w:rsidRPr="00126350">
        <w:rPr>
          <w:sz w:val="24"/>
          <w:szCs w:val="24"/>
        </w:rPr>
        <w:t xml:space="preserve">Comparam-se estratégias de </w:t>
      </w:r>
      <w:r w:rsidR="009B41DE">
        <w:rPr>
          <w:sz w:val="24"/>
          <w:szCs w:val="24"/>
        </w:rPr>
        <w:t>alimentação</w:t>
      </w:r>
      <w:r w:rsidRPr="00126350">
        <w:rPr>
          <w:sz w:val="24"/>
          <w:szCs w:val="24"/>
        </w:rPr>
        <w:t xml:space="preserve"> de </w:t>
      </w:r>
      <w:proofErr w:type="spellStart"/>
      <w:r w:rsidRPr="00E43D73">
        <w:rPr>
          <w:i/>
          <w:sz w:val="24"/>
          <w:szCs w:val="24"/>
        </w:rPr>
        <w:t>prompts</w:t>
      </w:r>
      <w:proofErr w:type="spellEnd"/>
      <w:r w:rsidRPr="00126350">
        <w:rPr>
          <w:sz w:val="24"/>
          <w:szCs w:val="24"/>
        </w:rPr>
        <w:t xml:space="preserve">, de seleção de amostras e de vieses semânticos. Os resultados obtidos são confrontados com resultados provenientes de classificadores </w:t>
      </w:r>
      <w:proofErr w:type="spellStart"/>
      <w:r w:rsidRPr="00E43D73">
        <w:rPr>
          <w:i/>
          <w:sz w:val="24"/>
          <w:szCs w:val="24"/>
        </w:rPr>
        <w:t>baselines</w:t>
      </w:r>
      <w:proofErr w:type="spellEnd"/>
      <w:r w:rsidRPr="00126350">
        <w:rPr>
          <w:sz w:val="24"/>
          <w:szCs w:val="24"/>
        </w:rPr>
        <w:t>, como exemplo, k-NN, MLP,</w:t>
      </w:r>
      <w:proofErr w:type="gramStart"/>
      <w:r w:rsidRPr="00126350">
        <w:rPr>
          <w:sz w:val="24"/>
          <w:szCs w:val="24"/>
        </w:rPr>
        <w:t xml:space="preserve">  </w:t>
      </w:r>
      <w:proofErr w:type="gramEnd"/>
      <w:r w:rsidRPr="00126350">
        <w:rPr>
          <w:sz w:val="24"/>
          <w:szCs w:val="24"/>
        </w:rPr>
        <w:t>Regressão Logística e SVM.</w:t>
      </w:r>
    </w:p>
    <w:p w:rsidR="00126350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Bloco 3 — Estudo de caso real:</w:t>
      </w:r>
    </w:p>
    <w:p w:rsidR="009B41DE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>Uma base real, tendo como objetivo classificar como homem ou mulher tendo como atributos peso e altura (Problema G, com uma fronteira de decisão aproximadamente elíptica) é utilizada, submetendo todo o estudo anterior</w:t>
      </w:r>
      <w:proofErr w:type="gramStart"/>
      <w:r w:rsidRPr="00126350">
        <w:rPr>
          <w:sz w:val="24"/>
          <w:szCs w:val="24"/>
        </w:rPr>
        <w:t xml:space="preserve">  </w:t>
      </w:r>
      <w:proofErr w:type="gramEnd"/>
      <w:r w:rsidRPr="00126350">
        <w:rPr>
          <w:sz w:val="24"/>
          <w:szCs w:val="24"/>
        </w:rPr>
        <w:t xml:space="preserve">a dados não sintéticos. </w:t>
      </w:r>
    </w:p>
    <w:p w:rsidR="00A71105" w:rsidRPr="00126350" w:rsidRDefault="00126350" w:rsidP="00126350">
      <w:pPr>
        <w:jc w:val="both"/>
        <w:rPr>
          <w:sz w:val="24"/>
          <w:szCs w:val="24"/>
        </w:rPr>
      </w:pPr>
      <w:r w:rsidRPr="00126350">
        <w:rPr>
          <w:sz w:val="24"/>
          <w:szCs w:val="24"/>
        </w:rPr>
        <w:t xml:space="preserve">          O restante do trabalho organiza-se da seguinte forma: a Seção II apresenta a fundamentação teórica, a saber, Otimização Inversa, Predição Estruturada, Aprendizado de  Métrica , </w:t>
      </w:r>
      <w:r w:rsidR="009B41DE">
        <w:rPr>
          <w:sz w:val="24"/>
          <w:szCs w:val="24"/>
        </w:rPr>
        <w:t xml:space="preserve">Estimadores das Métricas </w:t>
      </w:r>
      <w:r w:rsidRPr="00126350">
        <w:rPr>
          <w:sz w:val="24"/>
          <w:szCs w:val="24"/>
        </w:rPr>
        <w:t xml:space="preserve">e Aprendizado em Contexto; a Seção III discute o trabalho relacionado ao Aprendizado em Contexto com o uso de modelos LLM abordando questões como viés semântico, estratégias de </w:t>
      </w:r>
      <w:proofErr w:type="spellStart"/>
      <w:r w:rsidRPr="00E43D73">
        <w:rPr>
          <w:i/>
          <w:sz w:val="24"/>
          <w:szCs w:val="24"/>
        </w:rPr>
        <w:t>prompt</w:t>
      </w:r>
      <w:proofErr w:type="spellEnd"/>
      <w:r w:rsidRPr="00126350">
        <w:rPr>
          <w:sz w:val="24"/>
          <w:szCs w:val="24"/>
        </w:rPr>
        <w:t xml:space="preserve"> , fronteiras de decisão e critério decisório; a Seção IV descreve a metodologia dos três blocos</w:t>
      </w:r>
      <w:r w:rsidR="00CC335C">
        <w:rPr>
          <w:sz w:val="24"/>
          <w:szCs w:val="24"/>
        </w:rPr>
        <w:t xml:space="preserve"> e Medidas de Avaliação</w:t>
      </w:r>
      <w:r w:rsidRPr="00126350">
        <w:rPr>
          <w:sz w:val="24"/>
          <w:szCs w:val="24"/>
        </w:rPr>
        <w:t xml:space="preserve">; a Seção V descreve  </w:t>
      </w:r>
      <w:r w:rsidR="00CC335C">
        <w:rPr>
          <w:sz w:val="24"/>
          <w:szCs w:val="24"/>
        </w:rPr>
        <w:t>os resultados</w:t>
      </w:r>
      <w:r w:rsidRPr="00126350">
        <w:rPr>
          <w:sz w:val="24"/>
          <w:szCs w:val="24"/>
        </w:rPr>
        <w:t xml:space="preserve">, apresenta os experimentos  e analisa as hipóteses levantadas, com base nos resultados obtidos; a Seção VI discute as limitações e trabalho futuro; e, finalmente,  a Seção VII apresenta as considerações finais. </w:t>
      </w:r>
      <w:bookmarkStart w:id="0" w:name="_GoBack"/>
      <w:bookmarkEnd w:id="0"/>
      <w:r w:rsidRPr="00126350">
        <w:rPr>
          <w:sz w:val="24"/>
          <w:szCs w:val="24"/>
        </w:rPr>
        <w:t xml:space="preserve"> </w:t>
      </w:r>
    </w:p>
    <w:sectPr w:rsidR="00A71105" w:rsidRPr="00126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67B"/>
    <w:rsid w:val="00085945"/>
    <w:rsid w:val="00126350"/>
    <w:rsid w:val="004528F0"/>
    <w:rsid w:val="0055267B"/>
    <w:rsid w:val="009B41DE"/>
    <w:rsid w:val="00A71105"/>
    <w:rsid w:val="00CC335C"/>
    <w:rsid w:val="00E4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2026-10-09T18:12:00Z</dcterms:created>
  <dcterms:modified xsi:type="dcterms:W3CDTF">2026-10-09T18:12:00Z</dcterms:modified>
</cp:coreProperties>
</file>