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云南大学信息学院2019年至2020年下学期</w:t>
      </w:r>
    </w:p>
    <w:p>
      <w:pPr>
        <w:jc w:val="center"/>
        <w:rPr>
          <w:b/>
          <w:sz w:val="32"/>
          <w:szCs w:val="32"/>
        </w:rPr>
      </w:pPr>
      <w:r>
        <w:rPr>
          <w:rFonts w:hint="eastAsia"/>
          <w:b/>
          <w:sz w:val="32"/>
          <w:szCs w:val="32"/>
        </w:rPr>
        <w:t>《数字电路与逻辑设计实验》实验报告</w:t>
      </w:r>
    </w:p>
    <w:p>
      <w:pPr>
        <w:spacing w:before="240" w:after="624" w:afterLines="200"/>
        <w:rPr>
          <w:b/>
          <w:sz w:val="32"/>
          <w:szCs w:val="32"/>
        </w:rPr>
      </w:pPr>
      <w:r>
        <w:rPr>
          <w:rFonts w:hint="eastAsia"/>
          <w:b/>
          <w:sz w:val="24"/>
          <w:szCs w:val="32"/>
        </w:rPr>
        <w:t>实验名称：</w:t>
      </w:r>
      <w:r>
        <w:rPr>
          <w:rFonts w:hint="eastAsia"/>
          <w:sz w:val="24"/>
          <w:szCs w:val="24"/>
          <w:u w:val="single"/>
        </w:rPr>
        <w:t xml:space="preserve">  </w:t>
      </w:r>
      <w:r>
        <w:rPr>
          <w:rFonts w:hint="eastAsia"/>
          <w:sz w:val="24"/>
          <w:szCs w:val="24"/>
          <w:u w:val="single"/>
          <w:lang w:val="en-US" w:eastAsia="zh-CN"/>
        </w:rPr>
        <w:t xml:space="preserve">  </w:t>
      </w:r>
      <w:r>
        <w:rPr>
          <w:rFonts w:hint="eastAsia"/>
          <w:sz w:val="24"/>
          <w:szCs w:val="24"/>
          <w:u w:val="single"/>
        </w:rPr>
        <w:t>小规模组合逻辑电路的设计</w:t>
      </w:r>
      <w:r>
        <w:rPr>
          <w:rFonts w:hint="eastAsia"/>
          <w:sz w:val="24"/>
          <w:szCs w:val="24"/>
          <w:u w:val="single"/>
          <w:lang w:val="en-US" w:eastAsia="zh-CN"/>
        </w:rPr>
        <w:t xml:space="preserve">  </w:t>
      </w:r>
      <w:r>
        <w:rPr>
          <w:rFonts w:hint="eastAsia"/>
          <w:sz w:val="24"/>
          <w:szCs w:val="24"/>
          <w:u w:val="single"/>
        </w:rPr>
        <w:t xml:space="preserve">  </w:t>
      </w:r>
      <w:r>
        <w:rPr>
          <w:rFonts w:hint="eastAsia"/>
          <w:b/>
          <w:sz w:val="24"/>
          <w:szCs w:val="32"/>
        </w:rPr>
        <w:t>教师：</w:t>
      </w:r>
      <w:r>
        <w:rPr>
          <w:rFonts w:hint="eastAsia"/>
          <w:sz w:val="24"/>
          <w:szCs w:val="24"/>
          <w:u w:val="single"/>
        </w:rPr>
        <w:t xml:space="preserve">  官铮   </w:t>
      </w:r>
      <w:r>
        <w:rPr>
          <w:rFonts w:hint="eastAsia"/>
          <w:b/>
          <w:sz w:val="32"/>
          <w:szCs w:val="32"/>
        </w:rPr>
        <w:t xml:space="preserve">  </w:t>
      </w:r>
    </w:p>
    <w:p>
      <w:pPr>
        <w:spacing w:after="624" w:afterLines="200"/>
        <w:rPr>
          <w:b/>
          <w:sz w:val="22"/>
          <w:szCs w:val="28"/>
          <w:u w:val="single"/>
        </w:rPr>
      </w:pPr>
      <w:r>
        <w:rPr>
          <w:rFonts w:hint="eastAsia"/>
          <w:b/>
          <w:sz w:val="22"/>
          <w:szCs w:val="28"/>
        </w:rPr>
        <w:t>学号：</w:t>
      </w:r>
      <w:r>
        <w:rPr>
          <w:rFonts w:hint="eastAsia"/>
          <w:b/>
          <w:sz w:val="24"/>
          <w:szCs w:val="24"/>
          <w:u w:val="single"/>
        </w:rPr>
        <w:t xml:space="preserve">  </w:t>
      </w:r>
      <w:r>
        <w:rPr>
          <w:rFonts w:hint="eastAsia" w:asciiTheme="minorAscii" w:eastAsiaTheme="minorEastAsia"/>
          <w:b/>
          <w:sz w:val="24"/>
          <w:szCs w:val="24"/>
          <w:u w:val="single"/>
          <w:lang w:val="en-US" w:eastAsia="zh-CN"/>
        </w:rPr>
        <w:t>20201060330</w:t>
      </w:r>
      <w:r>
        <w:rPr>
          <w:b/>
          <w:sz w:val="24"/>
          <w:szCs w:val="24"/>
          <w:u w:val="single"/>
        </w:rPr>
        <w:t xml:space="preserve">  </w:t>
      </w:r>
      <w:r>
        <w:rPr>
          <w:rFonts w:hint="eastAsia"/>
          <w:b/>
          <w:sz w:val="22"/>
          <w:szCs w:val="28"/>
        </w:rPr>
        <w:t xml:space="preserve"> 姓名：</w:t>
      </w:r>
      <w:r>
        <w:rPr>
          <w:rFonts w:hint="eastAsia"/>
          <w:b/>
          <w:sz w:val="24"/>
          <w:szCs w:val="24"/>
          <w:u w:val="single"/>
        </w:rPr>
        <w:t xml:space="preserve">  </w:t>
      </w:r>
      <w:r>
        <w:rPr>
          <w:rFonts w:hint="eastAsia" w:asciiTheme="minorAscii" w:eastAsiaTheme="minorEastAsia"/>
          <w:b/>
          <w:sz w:val="24"/>
          <w:szCs w:val="24"/>
          <w:u w:val="single"/>
          <w:lang w:val="en-US" w:eastAsia="zh-CN"/>
        </w:rPr>
        <w:t>胡诚皓</w:t>
      </w:r>
      <w:r>
        <w:rPr>
          <w:rFonts w:hint="eastAsia"/>
          <w:b/>
          <w:sz w:val="24"/>
          <w:szCs w:val="24"/>
          <w:u w:val="single"/>
        </w:rPr>
        <w:t xml:space="preserve">    </w:t>
      </w:r>
      <w:r>
        <w:rPr>
          <w:rFonts w:hint="eastAsia"/>
          <w:b/>
          <w:sz w:val="22"/>
          <w:szCs w:val="28"/>
        </w:rPr>
        <w:t xml:space="preserve"> 序号：</w:t>
      </w:r>
      <w:r>
        <w:rPr>
          <w:rFonts w:hint="eastAsia"/>
          <w:b/>
          <w:sz w:val="22"/>
          <w:szCs w:val="28"/>
          <w:u w:val="single"/>
        </w:rPr>
        <w:t xml:space="preserve">  </w:t>
      </w:r>
      <w:r>
        <w:rPr>
          <w:rFonts w:hint="default"/>
          <w:b/>
          <w:sz w:val="22"/>
          <w:szCs w:val="28"/>
          <w:u w:val="single"/>
          <w:lang w:val="en-US"/>
        </w:rPr>
        <w:t xml:space="preserve">   </w:t>
      </w:r>
      <w:r>
        <w:rPr>
          <w:rFonts w:hint="eastAsia"/>
          <w:b/>
          <w:sz w:val="22"/>
          <w:szCs w:val="28"/>
          <w:u w:val="single"/>
        </w:rPr>
        <w:t xml:space="preserve"> </w:t>
      </w:r>
      <w:r>
        <w:rPr>
          <w:rFonts w:hint="default"/>
          <w:b/>
          <w:sz w:val="22"/>
          <w:szCs w:val="28"/>
          <w:u w:val="single"/>
          <w:lang w:val="en-US"/>
        </w:rPr>
        <w:t xml:space="preserve">12   </w:t>
      </w:r>
      <w:r>
        <w:rPr>
          <w:rFonts w:hint="eastAsia"/>
          <w:b/>
          <w:sz w:val="22"/>
          <w:szCs w:val="28"/>
          <w:u w:val="single"/>
        </w:rPr>
        <w:t xml:space="preserve">    </w:t>
      </w:r>
    </w:p>
    <w:p>
      <w:pPr>
        <w:spacing w:after="624" w:afterLines="200"/>
        <w:rPr>
          <w:b/>
          <w:sz w:val="22"/>
          <w:szCs w:val="28"/>
          <w:u w:val="single"/>
        </w:rPr>
      </w:pPr>
      <w:r>
        <w:rPr>
          <w:rFonts w:hint="eastAsia"/>
          <w:b/>
          <w:sz w:val="22"/>
          <w:szCs w:val="28"/>
        </w:rPr>
        <w:t>上课日期：</w:t>
      </w:r>
      <w:r>
        <w:rPr>
          <w:rFonts w:hint="eastAsia"/>
          <w:b/>
          <w:sz w:val="24"/>
          <w:szCs w:val="24"/>
          <w:u w:val="single"/>
        </w:rPr>
        <w:t xml:space="preserve">  </w:t>
      </w:r>
      <w:r>
        <w:rPr>
          <w:rFonts w:hint="eastAsia" w:asciiTheme="minorAscii" w:eastAsiaTheme="minorEastAsia"/>
          <w:b/>
          <w:sz w:val="24"/>
          <w:szCs w:val="24"/>
          <w:u w:val="single"/>
          <w:lang w:val="en-US" w:eastAsia="zh-CN"/>
        </w:rPr>
        <w:t>2022年3月2</w:t>
      </w:r>
      <w:r>
        <w:rPr>
          <w:rFonts w:hint="eastAsia"/>
          <w:b/>
          <w:sz w:val="24"/>
          <w:szCs w:val="24"/>
          <w:u w:val="single"/>
          <w:lang w:val="en-US" w:eastAsia="zh-CN"/>
        </w:rPr>
        <w:t>8</w:t>
      </w:r>
      <w:r>
        <w:rPr>
          <w:rFonts w:hint="eastAsia" w:asciiTheme="minorAscii" w:eastAsiaTheme="minorEastAsia"/>
          <w:b/>
          <w:sz w:val="24"/>
          <w:szCs w:val="24"/>
          <w:u w:val="single"/>
          <w:lang w:val="en-US" w:eastAsia="zh-CN"/>
        </w:rPr>
        <w:t>日</w:t>
      </w:r>
      <w:r>
        <w:rPr>
          <w:b/>
          <w:sz w:val="24"/>
          <w:szCs w:val="24"/>
          <w:u w:val="single"/>
        </w:rPr>
        <w:t xml:space="preserve">  </w:t>
      </w:r>
      <w:r>
        <w:rPr>
          <w:rFonts w:hint="eastAsia"/>
          <w:b/>
          <w:sz w:val="22"/>
          <w:szCs w:val="28"/>
        </w:rPr>
        <w:t>班级：</w:t>
      </w:r>
      <w:r>
        <w:rPr>
          <w:rFonts w:hint="eastAsia"/>
          <w:b/>
          <w:sz w:val="24"/>
          <w:szCs w:val="24"/>
          <w:u w:val="single"/>
        </w:rPr>
        <w:t xml:space="preserve">    </w:t>
      </w:r>
      <w:r>
        <w:rPr>
          <w:rFonts w:hint="eastAsia" w:asciiTheme="minorAscii" w:eastAsiaTheme="minorEastAsia"/>
          <w:b/>
          <w:sz w:val="24"/>
          <w:szCs w:val="24"/>
          <w:u w:val="single"/>
          <w:lang w:val="en-US" w:eastAsia="zh-CN"/>
        </w:rPr>
        <w:t>2020级计科周一1、2节</w:t>
      </w:r>
      <w:r>
        <w:rPr>
          <w:rFonts w:hint="eastAsia"/>
          <w:b/>
          <w:sz w:val="24"/>
          <w:szCs w:val="24"/>
          <w:u w:val="single"/>
        </w:rPr>
        <w:t xml:space="preserve">     </w:t>
      </w:r>
    </w:p>
    <w:p>
      <w:pPr>
        <w:pStyle w:val="11"/>
        <w:keepNext w:val="0"/>
        <w:keepLines w:val="0"/>
        <w:pageBreakBefore w:val="0"/>
        <w:widowControl/>
        <w:numPr>
          <w:ilvl w:val="0"/>
          <w:numId w:val="1"/>
        </w:numPr>
        <w:kinsoku/>
        <w:wordWrap/>
        <w:overflowPunct/>
        <w:topLinePunct w:val="0"/>
        <w:autoSpaceDE/>
        <w:autoSpaceDN/>
        <w:bidi w:val="0"/>
        <w:adjustRightInd/>
        <w:snapToGrid/>
        <w:spacing w:line="360" w:lineRule="auto"/>
        <w:ind w:left="259" w:leftChars="0" w:hanging="259" w:firstLineChars="0"/>
        <w:jc w:val="left"/>
        <w:textAlignment w:val="auto"/>
        <w:rPr>
          <w:b/>
          <w:sz w:val="24"/>
          <w:szCs w:val="32"/>
        </w:rPr>
      </w:pPr>
      <w:r>
        <w:rPr>
          <w:rFonts w:hint="eastAsia"/>
          <w:b/>
          <w:sz w:val="24"/>
          <w:szCs w:val="32"/>
        </w:rPr>
        <w:t>实验器材（芯片类型及数量）</w:t>
      </w:r>
    </w:p>
    <w:p>
      <w:pPr>
        <w:bidi w:val="0"/>
        <w:ind w:firstLine="480" w:firstLineChars="200"/>
        <w:rPr>
          <w:rFonts w:hint="eastAsia"/>
        </w:rPr>
      </w:pPr>
      <w:r>
        <w:rPr>
          <w:rFonts w:hint="eastAsia"/>
        </w:rPr>
        <w:t>自选SSI器材完成设计电路的连接及测试。</w:t>
      </w:r>
    </w:p>
    <w:p>
      <w:pPr>
        <w:bidi w:val="0"/>
        <w:rPr>
          <w:rFonts w:hint="eastAsia"/>
        </w:rPr>
      </w:pPr>
    </w:p>
    <w:p>
      <w:pPr>
        <w:widowControl/>
        <w:jc w:val="left"/>
        <w:rPr>
          <w:b/>
          <w:sz w:val="22"/>
          <w:szCs w:val="28"/>
        </w:rPr>
      </w:pPr>
    </w:p>
    <w:p>
      <w:pPr>
        <w:pStyle w:val="12"/>
        <w:bidi w:val="0"/>
        <w:rPr>
          <w:rFonts w:hint="default"/>
          <w:lang w:val="en-US" w:eastAsia="zh-CN"/>
        </w:rPr>
      </w:pPr>
      <w:r>
        <w:rPr>
          <w:rFonts w:hint="eastAsia"/>
        </w:rPr>
        <w:t>实验原理</w:t>
      </w:r>
    </w:p>
    <w:p>
      <w:pPr>
        <w:pStyle w:val="12"/>
        <w:bidi w:val="0"/>
      </w:pPr>
      <w:r>
        <w:rPr>
          <w:rFonts w:hint="eastAsia"/>
        </w:rPr>
        <w:t>实验内容及原理图</w:t>
      </w:r>
    </w:p>
    <w:p>
      <w:pPr>
        <w:bidi w:val="0"/>
        <w:ind w:firstLine="480" w:firstLineChars="200"/>
        <w:rPr>
          <w:rFonts w:hint="eastAsia"/>
        </w:rPr>
      </w:pPr>
      <w:r>
        <w:rPr>
          <w:rFonts w:hint="eastAsia"/>
        </w:rPr>
        <w:t>根据以下电路功能要求描述，按照组合逻辑电路设计的一般步骤，完成电路设计及功能测试。</w:t>
      </w:r>
    </w:p>
    <w:p>
      <w:pPr>
        <w:pStyle w:val="13"/>
        <w:bidi w:val="0"/>
        <w:rPr>
          <w:rFonts w:hint="eastAsia"/>
        </w:rPr>
      </w:pPr>
      <w:r>
        <w:rPr>
          <w:rFonts w:hint="eastAsia"/>
        </w:rPr>
        <w:t>1.“求反加1”电路设计</w:t>
      </w:r>
    </w:p>
    <w:p>
      <w:pPr>
        <w:bidi w:val="0"/>
        <w:ind w:firstLine="480" w:firstLineChars="200"/>
        <w:rPr>
          <w:rFonts w:hint="eastAsia"/>
        </w:rPr>
      </w:pPr>
      <w:r>
        <w:rPr>
          <w:rFonts w:hint="eastAsia"/>
        </w:rPr>
        <w:t>根据给定的器件，设计一组合逻辑电路，能够对输入的4位二进制数进行“求反加1”的运算。</w:t>
      </w:r>
    </w:p>
    <w:p>
      <w:pPr>
        <w:bidi w:val="0"/>
        <w:jc w:val="center"/>
        <w:rPr>
          <w:rFonts w:hint="eastAsia"/>
        </w:rPr>
      </w:pPr>
      <w:r>
        <w:drawing>
          <wp:inline distT="0" distB="0" distL="114300" distR="114300">
            <wp:extent cx="5269230" cy="2049145"/>
            <wp:effectExtent l="0" t="0" r="381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2049145"/>
                    </a:xfrm>
                    <a:prstGeom prst="rect">
                      <a:avLst/>
                    </a:prstGeom>
                    <a:noFill/>
                    <a:ln>
                      <a:noFill/>
                    </a:ln>
                  </pic:spPr>
                </pic:pic>
              </a:graphicData>
            </a:graphic>
          </wp:inline>
        </w:drawing>
      </w:r>
    </w:p>
    <w:p>
      <w:pPr>
        <w:pStyle w:val="13"/>
        <w:bidi w:val="0"/>
        <w:rPr>
          <w:rFonts w:hint="eastAsia"/>
        </w:rPr>
      </w:pPr>
      <w:r>
        <w:rPr>
          <w:rFonts w:hint="eastAsia"/>
        </w:rPr>
        <w:t>2.大小比较电路</w:t>
      </w:r>
    </w:p>
    <w:p>
      <w:pPr>
        <w:bidi w:val="0"/>
        <w:ind w:firstLine="480" w:firstLineChars="200"/>
        <w:rPr>
          <w:rFonts w:hint="eastAsia"/>
        </w:rPr>
      </w:pPr>
      <w:r>
        <w:rPr>
          <w:rFonts w:hint="eastAsia"/>
        </w:rPr>
        <w:t>仅使用两片7400（包含8个2输入与非门），设计一个能判断一位二进制A与B大小的比较电路。</w:t>
      </w:r>
    </w:p>
    <w:p>
      <w:pPr>
        <w:bidi w:val="0"/>
        <w:jc w:val="center"/>
        <w:rPr>
          <w:rFonts w:hint="eastAsia"/>
        </w:rPr>
      </w:pPr>
      <w:r>
        <w:drawing>
          <wp:inline distT="0" distB="0" distL="114300" distR="114300">
            <wp:extent cx="5274310" cy="1853565"/>
            <wp:effectExtent l="0" t="0" r="1397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1853565"/>
                    </a:xfrm>
                    <a:prstGeom prst="rect">
                      <a:avLst/>
                    </a:prstGeom>
                    <a:noFill/>
                    <a:ln>
                      <a:noFill/>
                    </a:ln>
                  </pic:spPr>
                </pic:pic>
              </a:graphicData>
            </a:graphic>
          </wp:inline>
        </w:drawing>
      </w:r>
    </w:p>
    <w:p>
      <w:pPr>
        <w:pStyle w:val="13"/>
        <w:bidi w:val="0"/>
        <w:rPr>
          <w:rFonts w:hint="eastAsia"/>
        </w:rPr>
      </w:pPr>
      <w:r>
        <w:rPr>
          <w:rFonts w:hint="eastAsia"/>
        </w:rPr>
        <w:t>3.三变量不一致电路</w:t>
      </w:r>
    </w:p>
    <w:p>
      <w:pPr>
        <w:bidi w:val="0"/>
        <w:ind w:firstLine="480" w:firstLineChars="200"/>
        <w:rPr>
          <w:rFonts w:hint="eastAsia"/>
        </w:rPr>
      </w:pPr>
      <w:r>
        <w:rPr>
          <w:rFonts w:hint="eastAsia"/>
        </w:rPr>
        <w:t>设计一个“三变量不一致电路”，当输入的三个变量不相同时，电路输出为“1”，否则为“0”。要求全部用“与非”门实验，且输入仅给出原变量。</w:t>
      </w:r>
    </w:p>
    <w:p>
      <w:pPr>
        <w:bidi w:val="0"/>
        <w:jc w:val="center"/>
        <w:rPr>
          <w:rFonts w:hint="eastAsia"/>
        </w:rPr>
      </w:pPr>
      <w:r>
        <w:drawing>
          <wp:inline distT="0" distB="0" distL="114300" distR="114300">
            <wp:extent cx="5269865" cy="1125220"/>
            <wp:effectExtent l="0" t="0" r="3175" b="254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7"/>
                    <a:stretch>
                      <a:fillRect/>
                    </a:stretch>
                  </pic:blipFill>
                  <pic:spPr>
                    <a:xfrm>
                      <a:off x="0" y="0"/>
                      <a:ext cx="5269865" cy="1125220"/>
                    </a:xfrm>
                    <a:prstGeom prst="rect">
                      <a:avLst/>
                    </a:prstGeom>
                    <a:noFill/>
                    <a:ln>
                      <a:noFill/>
                    </a:ln>
                  </pic:spPr>
                </pic:pic>
              </a:graphicData>
            </a:graphic>
          </wp:inline>
        </w:drawing>
      </w:r>
    </w:p>
    <w:p>
      <w:pPr>
        <w:pStyle w:val="13"/>
        <w:bidi w:val="0"/>
        <w:rPr>
          <w:rFonts w:hint="eastAsia"/>
        </w:rPr>
      </w:pPr>
      <w:r>
        <w:rPr>
          <w:rFonts w:hint="eastAsia"/>
        </w:rPr>
        <w:t>4.裁判表决电路</w:t>
      </w:r>
    </w:p>
    <w:p>
      <w:pPr>
        <w:bidi w:val="0"/>
        <w:ind w:firstLine="480" w:firstLineChars="200"/>
        <w:rPr>
          <w:rFonts w:hint="eastAsia"/>
        </w:rPr>
      </w:pPr>
      <w:r>
        <w:rPr>
          <w:rFonts w:hint="eastAsia"/>
        </w:rPr>
        <w:t>举重比赛有三个裁判，一个主裁判A，两个副裁判B、C。在杠铃是否完全举起的裁决中，每一个裁判通过按下自己面前的按钮来裁决。最终的裁决取决于至少两名裁判的裁决，其中必须要有主裁判。如果最终的裁决为杠铃举起成功，则输出举重“有效”指示灯亮，否则“无效”指示灯亮。请设计此逻辑电路。</w:t>
      </w:r>
    </w:p>
    <w:p>
      <w:pPr>
        <w:bidi w:val="0"/>
        <w:rPr>
          <w:rFonts w:hint="eastAsia"/>
        </w:rPr>
      </w:pPr>
      <w:r>
        <w:drawing>
          <wp:inline distT="0" distB="0" distL="114300" distR="114300">
            <wp:extent cx="5273040" cy="1183005"/>
            <wp:effectExtent l="0" t="0" r="0" b="571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8"/>
                    <a:stretch>
                      <a:fillRect/>
                    </a:stretch>
                  </pic:blipFill>
                  <pic:spPr>
                    <a:xfrm>
                      <a:off x="0" y="0"/>
                      <a:ext cx="5273040" cy="1183005"/>
                    </a:xfrm>
                    <a:prstGeom prst="rect">
                      <a:avLst/>
                    </a:prstGeom>
                    <a:noFill/>
                    <a:ln>
                      <a:noFill/>
                    </a:ln>
                  </pic:spPr>
                </pic:pic>
              </a:graphicData>
            </a:graphic>
          </wp:inline>
        </w:drawing>
      </w:r>
    </w:p>
    <w:p>
      <w:pPr>
        <w:pStyle w:val="13"/>
        <w:bidi w:val="0"/>
        <w:rPr>
          <w:rFonts w:hint="eastAsia"/>
        </w:rPr>
      </w:pPr>
      <w:r>
        <w:rPr>
          <w:rFonts w:hint="eastAsia"/>
        </w:rPr>
        <w:t>5.交通信号故障监测</w:t>
      </w:r>
    </w:p>
    <w:p>
      <w:pPr>
        <w:bidi w:val="0"/>
        <w:ind w:firstLine="480" w:firstLineChars="200"/>
      </w:pPr>
      <w:r>
        <w:rPr>
          <w:rFonts w:hint="eastAsia"/>
        </w:rPr>
        <w:t>设计一个监测信号灯工作状态的逻辑电路。每一组信号灯由红、黄、绿三盏灯组成，正常工作情况下，任何时刻点亮的状态只能是红、绿或黄加上绿当中的一种。而当出现其他五种点亮的状态时，电路发生故障，要求逻辑电路发出故障信号，以提醒维修人员前去修理。</w:t>
      </w:r>
    </w:p>
    <w:p>
      <w:pPr>
        <w:widowControl/>
        <w:jc w:val="center"/>
        <w:rPr>
          <w:b/>
          <w:sz w:val="22"/>
          <w:szCs w:val="28"/>
        </w:rPr>
      </w:pPr>
      <w:r>
        <w:drawing>
          <wp:inline distT="0" distB="0" distL="114300" distR="114300">
            <wp:extent cx="5272405" cy="1444625"/>
            <wp:effectExtent l="0" t="0" r="635" b="317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9"/>
                    <a:stretch>
                      <a:fillRect/>
                    </a:stretch>
                  </pic:blipFill>
                  <pic:spPr>
                    <a:xfrm>
                      <a:off x="0" y="0"/>
                      <a:ext cx="5272405" cy="1444625"/>
                    </a:xfrm>
                    <a:prstGeom prst="rect">
                      <a:avLst/>
                    </a:prstGeom>
                    <a:noFill/>
                    <a:ln>
                      <a:noFill/>
                    </a:ln>
                  </pic:spPr>
                </pic:pic>
              </a:graphicData>
            </a:graphic>
          </wp:inline>
        </w:drawing>
      </w:r>
    </w:p>
    <w:p>
      <w:pPr>
        <w:widowControl/>
        <w:jc w:val="left"/>
        <w:rPr>
          <w:b/>
          <w:sz w:val="22"/>
          <w:szCs w:val="28"/>
        </w:rPr>
      </w:pPr>
    </w:p>
    <w:p>
      <w:pPr>
        <w:pStyle w:val="12"/>
        <w:bidi w:val="0"/>
        <w:rPr>
          <w:rFonts w:hint="eastAsia"/>
        </w:rPr>
      </w:pPr>
      <w:r>
        <w:rPr>
          <w:rFonts w:hint="eastAsia"/>
        </w:rPr>
        <w:t>实验数据记录（真值表/时序波形图/状态转换图）</w:t>
      </w:r>
    </w:p>
    <w:p>
      <w:pPr>
        <w:pStyle w:val="13"/>
        <w:bidi w:val="0"/>
        <w:rPr>
          <w:rFonts w:hint="eastAsia"/>
        </w:rPr>
      </w:pPr>
      <w:r>
        <w:rPr>
          <w:rFonts w:hint="eastAsia"/>
        </w:rPr>
        <w:t>1.“求反加1”电路设计</w:t>
      </w:r>
    </w:p>
    <w:p>
      <w:pPr>
        <w:bidi w:val="0"/>
        <w:ind w:firstLine="480" w:firstLineChars="200"/>
        <w:rPr>
          <w:rFonts w:hint="eastAsia"/>
          <w:vertAlign w:val="baseline"/>
          <w:lang w:val="en-US" w:eastAsia="zh-CN"/>
        </w:rPr>
      </w:pPr>
      <w:r>
        <w:rPr>
          <w:rFonts w:hint="eastAsia" w:asciiTheme="minorAscii" w:eastAsiaTheme="minorEastAsia"/>
          <w:lang w:val="en-US" w:eastAsia="zh-CN"/>
        </w:rPr>
        <w:t>记原4位二进制数为ABCD，其中D为最低位，记输出为Y</w:t>
      </w:r>
      <w:r>
        <w:rPr>
          <w:rFonts w:hint="eastAsia" w:asciiTheme="minorAscii" w:eastAsiaTheme="minorEastAsia"/>
          <w:vertAlign w:val="subscript"/>
          <w:lang w:val="en-US" w:eastAsia="zh-CN"/>
        </w:rPr>
        <w:t>3</w:t>
      </w:r>
      <w:r>
        <w:rPr>
          <w:rFonts w:hint="eastAsia" w:asciiTheme="minorAscii" w:eastAsiaTheme="minorEastAsia"/>
          <w:vertAlign w:val="baseline"/>
          <w:lang w:val="en-US" w:eastAsia="zh-CN"/>
        </w:rPr>
        <w:t>Y</w:t>
      </w:r>
      <w:r>
        <w:rPr>
          <w:rFonts w:hint="eastAsia" w:asciiTheme="minorAscii" w:eastAsiaTheme="minorEastAsia"/>
          <w:vertAlign w:val="subscript"/>
          <w:lang w:val="en-US" w:eastAsia="zh-CN"/>
        </w:rPr>
        <w:t>2</w:t>
      </w:r>
      <w:r>
        <w:rPr>
          <w:rFonts w:hint="eastAsia" w:asciiTheme="minorAscii" w:eastAsiaTheme="minorEastAsia"/>
          <w:vertAlign w:val="baseline"/>
          <w:lang w:val="en-US" w:eastAsia="zh-CN"/>
        </w:rPr>
        <w:t>Y</w:t>
      </w:r>
      <w:r>
        <w:rPr>
          <w:rFonts w:hint="eastAsia" w:asciiTheme="minorAscii" w:eastAsiaTheme="minorEastAsia"/>
          <w:vertAlign w:val="subscript"/>
          <w:lang w:val="en-US" w:eastAsia="zh-CN"/>
        </w:rPr>
        <w:t>1</w:t>
      </w:r>
      <w:r>
        <w:rPr>
          <w:rFonts w:hint="eastAsia" w:asciiTheme="minorAscii" w:eastAsiaTheme="minorEastAsia"/>
          <w:vertAlign w:val="baseline"/>
          <w:lang w:val="en-US" w:eastAsia="zh-CN"/>
        </w:rPr>
        <w:t>Y</w:t>
      </w:r>
      <w:r>
        <w:rPr>
          <w:rFonts w:hint="eastAsia" w:asciiTheme="minorAscii" w:eastAsiaTheme="minorEastAsia"/>
          <w:vertAlign w:val="subscript"/>
          <w:lang w:val="en-US" w:eastAsia="zh-CN"/>
        </w:rPr>
        <w:t>0</w:t>
      </w:r>
      <w:r>
        <w:rPr>
          <w:rFonts w:hint="eastAsia" w:asciiTheme="minorAscii" w:eastAsiaTheme="minorEastAsia"/>
          <w:vertAlign w:val="baseline"/>
          <w:lang w:val="en-US" w:eastAsia="zh-CN"/>
        </w:rPr>
        <w:t>，其中Y</w:t>
      </w:r>
      <w:r>
        <w:rPr>
          <w:rFonts w:hint="eastAsia" w:asciiTheme="minorAscii" w:eastAsiaTheme="minorEastAsia"/>
          <w:vertAlign w:val="subscript"/>
          <w:lang w:val="en-US" w:eastAsia="zh-CN"/>
        </w:rPr>
        <w:t>0</w:t>
      </w:r>
      <w:r>
        <w:rPr>
          <w:rFonts w:hint="eastAsia" w:asciiTheme="minorAscii" w:eastAsiaTheme="minorEastAsia"/>
          <w:vertAlign w:val="baseline"/>
          <w:lang w:val="en-US" w:eastAsia="zh-CN"/>
        </w:rPr>
        <w:t>为最低位，则真值表为</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962"/>
        <w:gridCol w:w="962"/>
        <w:gridCol w:w="962"/>
        <w:gridCol w:w="962"/>
        <w:gridCol w:w="962"/>
        <w:gridCol w:w="962"/>
        <w:gridCol w:w="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A</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B</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C</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D</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HAnsi" w:eastAsiaTheme="minorEastAsia"/>
                <w:lang w:val="en-US" w:eastAsia="zh-CN"/>
              </w:rPr>
              <w:t>Y</w:t>
            </w:r>
            <w:r>
              <w:rPr>
                <w:rFonts w:hint="eastAsia" w:asciiTheme="minorHAnsi" w:eastAsiaTheme="minorEastAsia"/>
                <w:vertAlign w:val="subscript"/>
                <w:lang w:val="en-US" w:eastAsia="zh-CN"/>
              </w:rPr>
              <w:t>3</w:t>
            </w:r>
          </w:p>
        </w:tc>
        <w:tc>
          <w:tcPr>
            <w:tcW w:w="962" w:type="dxa"/>
          </w:tcPr>
          <w:p>
            <w:pPr>
              <w:bidi w:val="0"/>
              <w:jc w:val="center"/>
              <w:rPr>
                <w:rFonts w:hint="default"/>
                <w:vertAlign w:val="subscript"/>
                <w:lang w:val="en-US" w:eastAsia="zh-CN"/>
              </w:rPr>
            </w:pPr>
            <w:r>
              <w:rPr>
                <w:rFonts w:hint="eastAsia" w:asciiTheme="minorAscii" w:eastAsiaTheme="minorEastAsia"/>
                <w:vertAlign w:val="baseline"/>
                <w:lang w:val="en-US" w:eastAsia="zh-CN"/>
              </w:rPr>
              <w:t>Y</w:t>
            </w:r>
            <w:r>
              <w:rPr>
                <w:rFonts w:hint="eastAsia" w:asciiTheme="minorAscii" w:eastAsiaTheme="minorEastAsia"/>
                <w:vertAlign w:val="subscript"/>
                <w:lang w:val="en-US" w:eastAsia="zh-CN"/>
              </w:rPr>
              <w:t>2</w:t>
            </w:r>
          </w:p>
        </w:tc>
        <w:tc>
          <w:tcPr>
            <w:tcW w:w="962" w:type="dxa"/>
          </w:tcPr>
          <w:p>
            <w:pPr>
              <w:bidi w:val="0"/>
              <w:jc w:val="center"/>
              <w:rPr>
                <w:rFonts w:hint="default"/>
                <w:vertAlign w:val="subscript"/>
                <w:lang w:val="en-US" w:eastAsia="zh-CN"/>
              </w:rPr>
            </w:pPr>
            <w:r>
              <w:rPr>
                <w:rFonts w:hint="eastAsia" w:asciiTheme="minorAscii" w:eastAsiaTheme="minorEastAsia"/>
                <w:vertAlign w:val="baseline"/>
                <w:lang w:val="en-US" w:eastAsia="zh-CN"/>
              </w:rPr>
              <w:t>Y</w:t>
            </w:r>
            <w:r>
              <w:rPr>
                <w:rFonts w:hint="eastAsia" w:asciiTheme="minorAscii" w:eastAsiaTheme="minorEastAsia"/>
                <w:vertAlign w:val="subscript"/>
                <w:lang w:val="en-US" w:eastAsia="zh-CN"/>
              </w:rPr>
              <w:t>1</w:t>
            </w:r>
          </w:p>
        </w:tc>
        <w:tc>
          <w:tcPr>
            <w:tcW w:w="963" w:type="dxa"/>
          </w:tcPr>
          <w:p>
            <w:pPr>
              <w:bidi w:val="0"/>
              <w:jc w:val="center"/>
              <w:rPr>
                <w:rFonts w:hint="default"/>
                <w:vertAlign w:val="subscript"/>
                <w:lang w:val="en-US" w:eastAsia="zh-CN"/>
              </w:rPr>
            </w:pPr>
            <w:r>
              <w:rPr>
                <w:rFonts w:hint="eastAsia" w:asciiTheme="minorAscii" w:eastAsiaTheme="minorEastAsia"/>
                <w:vertAlign w:val="baseline"/>
                <w:lang w:val="en-US" w:eastAsia="zh-CN"/>
              </w:rPr>
              <w:t>Y</w:t>
            </w:r>
            <w:r>
              <w:rPr>
                <w:rFonts w:hint="eastAsia" w:asciiTheme="minorAscii" w:eastAsiaTheme="minorEastAsia"/>
                <w:vertAlign w:val="subscript"/>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bl>
    <w:p>
      <w:pPr>
        <w:bidi w:val="0"/>
        <w:ind w:firstLine="480" w:firstLineChars="200"/>
        <w:rPr>
          <w:rFonts w:hint="default"/>
          <w:vertAlign w:val="baseline"/>
          <w:lang w:val="en-US" w:eastAsia="zh-CN"/>
        </w:rPr>
      </w:pPr>
    </w:p>
    <w:p>
      <w:pPr>
        <w:bidi w:val="0"/>
        <w:ind w:firstLine="480" w:firstLineChars="200"/>
        <w:rPr>
          <w:rFonts w:hint="default" w:eastAsiaTheme="minorEastAsia"/>
          <w:vertAlign w:val="baseline"/>
          <w:lang w:val="en-US" w:eastAsia="zh-CN"/>
        </w:rPr>
      </w:pPr>
      <w:r>
        <w:rPr>
          <w:rFonts w:hint="eastAsia" w:asciiTheme="minorAscii" w:eastAsiaTheme="minorEastAsia"/>
          <w:vertAlign w:val="baseline"/>
          <w:lang w:val="en-US" w:eastAsia="zh-CN"/>
        </w:rPr>
        <w:t>分别得到输出各位的逻辑表达式并简化</w:t>
      </w:r>
    </w:p>
    <w:p>
      <w:pPr>
        <w:bidi w:val="0"/>
        <w:ind w:firstLine="480" w:firstLineChars="200"/>
        <w:jc w:val="center"/>
      </w:pPr>
      <w:r>
        <w:drawing>
          <wp:inline distT="0" distB="0" distL="114300" distR="114300">
            <wp:extent cx="4247515" cy="1456690"/>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247515" cy="1456690"/>
                    </a:xfrm>
                    <a:prstGeom prst="rect">
                      <a:avLst/>
                    </a:prstGeom>
                    <a:noFill/>
                    <a:ln>
                      <a:noFill/>
                    </a:ln>
                  </pic:spPr>
                </pic:pic>
              </a:graphicData>
            </a:graphic>
          </wp:inline>
        </w:drawing>
      </w:r>
    </w:p>
    <w:p>
      <w:pPr>
        <w:bidi w:val="0"/>
        <w:ind w:firstLine="480" w:firstLineChars="200"/>
        <w:jc w:val="left"/>
        <w:rPr>
          <w:rFonts w:hint="eastAsia"/>
          <w:lang w:val="en-US" w:eastAsia="zh-CN"/>
        </w:rPr>
      </w:pPr>
      <w:r>
        <w:rPr>
          <w:rFonts w:hint="eastAsia"/>
          <w:lang w:val="en-US" w:eastAsia="zh-CN"/>
        </w:rPr>
        <w:t>据此</w:t>
      </w:r>
      <w:r>
        <w:rPr>
          <w:rFonts w:hint="eastAsia" w:asciiTheme="minorAscii" w:eastAsiaTheme="minorEastAsia"/>
          <w:lang w:val="en-US" w:eastAsia="zh-CN"/>
        </w:rPr>
        <w:t>连接电路原理图</w:t>
      </w:r>
      <w:r>
        <w:rPr>
          <w:rFonts w:hint="eastAsia"/>
          <w:lang w:val="en-US" w:eastAsia="zh-CN"/>
        </w:rPr>
        <w:t>并写入FPGA板中，仿真波形图如下</w:t>
      </w:r>
    </w:p>
    <w:p>
      <w:pPr>
        <w:bidi w:val="0"/>
        <w:jc w:val="center"/>
        <w:rPr>
          <w:rFonts w:hint="default"/>
          <w:lang w:val="en-US" w:eastAsia="zh-CN"/>
        </w:rPr>
      </w:pPr>
      <w:r>
        <w:drawing>
          <wp:inline distT="0" distB="0" distL="114300" distR="114300">
            <wp:extent cx="4636770" cy="1831975"/>
            <wp:effectExtent l="0" t="0" r="1143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636770" cy="1831975"/>
                    </a:xfrm>
                    <a:prstGeom prst="rect">
                      <a:avLst/>
                    </a:prstGeom>
                    <a:noFill/>
                    <a:ln>
                      <a:noFill/>
                    </a:ln>
                  </pic:spPr>
                </pic:pic>
              </a:graphicData>
            </a:graphic>
          </wp:inline>
        </w:drawing>
      </w:r>
    </w:p>
    <w:p>
      <w:pPr>
        <w:pStyle w:val="13"/>
        <w:bidi w:val="0"/>
        <w:rPr>
          <w:rFonts w:hint="eastAsia"/>
          <w:lang w:val="en-US" w:eastAsia="zh-CN"/>
        </w:rPr>
      </w:pPr>
      <w:r>
        <w:rPr>
          <w:rFonts w:hint="eastAsia"/>
          <w:lang w:val="en-US" w:eastAsia="zh-CN"/>
        </w:rPr>
        <w:t>2.大小比较电路</w:t>
      </w:r>
    </w:p>
    <w:p>
      <w:pPr>
        <w:bidi w:val="0"/>
        <w:ind w:firstLine="480" w:firstLineChars="200"/>
        <w:rPr>
          <w:rFonts w:hint="eastAsia"/>
          <w:lang w:val="en-US" w:eastAsia="zh-CN"/>
        </w:rPr>
      </w:pPr>
      <w:r>
        <w:rPr>
          <w:rFonts w:hint="eastAsia"/>
          <w:lang w:val="en-US" w:eastAsia="zh-CN"/>
        </w:rPr>
        <w:t>使用两个输出端，A&gt;B时输出01，A&lt;B则输出10，A=B输出11，真值表如下</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8"/>
        <w:gridCol w:w="1658"/>
        <w:gridCol w:w="1658"/>
        <w:gridCol w:w="1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A</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B</w:t>
            </w:r>
          </w:p>
        </w:tc>
        <w:tc>
          <w:tcPr>
            <w:tcW w:w="1658" w:type="dxa"/>
            <w:tcBorders>
              <w:left w:val="single" w:color="auto" w:sz="18" w:space="0"/>
            </w:tcBorders>
          </w:tcPr>
          <w:p>
            <w:pPr>
              <w:bidi w:val="0"/>
              <w:jc w:val="center"/>
              <w:rPr>
                <w:rFonts w:hint="default"/>
                <w:vertAlign w:val="subscript"/>
                <w:lang w:val="en-US" w:eastAsia="zh-CN"/>
              </w:rPr>
            </w:pPr>
            <w:r>
              <w:rPr>
                <w:rFonts w:hint="default"/>
                <w:vertAlign w:val="baseline"/>
                <w:lang w:val="en-US" w:eastAsia="zh-CN"/>
              </w:rPr>
              <w:t>Y</w:t>
            </w:r>
            <w:r>
              <w:rPr>
                <w:rFonts w:hint="default"/>
                <w:vertAlign w:val="subscript"/>
                <w:lang w:val="en-US" w:eastAsia="zh-CN"/>
              </w:rPr>
              <w:t>1</w:t>
            </w:r>
          </w:p>
        </w:tc>
        <w:tc>
          <w:tcPr>
            <w:tcW w:w="1658" w:type="dxa"/>
          </w:tcPr>
          <w:p>
            <w:pPr>
              <w:bidi w:val="0"/>
              <w:jc w:val="center"/>
              <w:rPr>
                <w:rFonts w:hint="default"/>
                <w:vertAlign w:val="subscript"/>
                <w:lang w:val="en-US" w:eastAsia="zh-CN"/>
              </w:rPr>
            </w:pPr>
            <w:r>
              <w:rPr>
                <w:rFonts w:hint="default"/>
                <w:vertAlign w:val="baseline"/>
                <w:lang w:val="en-US" w:eastAsia="zh-CN"/>
              </w:rPr>
              <w:t>Y</w:t>
            </w:r>
            <w:r>
              <w:rPr>
                <w:rFonts w:hint="default"/>
                <w:vertAlign w:val="subscript"/>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0</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58" w:type="dxa"/>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0</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58" w:type="dxa"/>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1</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58" w:type="dxa"/>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1</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58" w:type="dxa"/>
          </w:tcPr>
          <w:p>
            <w:pPr>
              <w:bidi w:val="0"/>
              <w:jc w:val="center"/>
              <w:rPr>
                <w:rFonts w:hint="default"/>
                <w:vertAlign w:val="baseline"/>
                <w:lang w:val="en-US" w:eastAsia="zh-CN"/>
              </w:rPr>
            </w:pPr>
            <w:r>
              <w:rPr>
                <w:rFonts w:hint="default"/>
                <w:vertAlign w:val="baseline"/>
                <w:lang w:val="en-US" w:eastAsia="zh-CN"/>
              </w:rPr>
              <w:t>1</w:t>
            </w:r>
          </w:p>
        </w:tc>
      </w:tr>
    </w:tbl>
    <w:p>
      <w:pPr>
        <w:bidi w:val="0"/>
        <w:ind w:firstLine="480" w:firstLineChars="200"/>
        <w:rPr>
          <w:rFonts w:hint="eastAsia"/>
          <w:lang w:val="en-US" w:eastAsia="zh-CN"/>
        </w:rPr>
      </w:pPr>
    </w:p>
    <w:p>
      <w:pPr>
        <w:bidi w:val="0"/>
        <w:ind w:firstLine="480" w:firstLineChars="200"/>
        <w:rPr>
          <w:rFonts w:hint="eastAsia"/>
          <w:lang w:val="en-US" w:eastAsia="zh-CN"/>
        </w:rPr>
      </w:pPr>
      <w:r>
        <w:rPr>
          <w:rFonts w:hint="eastAsia"/>
          <w:lang w:val="en-US" w:eastAsia="zh-CN"/>
        </w:rPr>
        <w:t>易得逻辑表达式</w:t>
      </w:r>
    </w:p>
    <w:p>
      <w:pPr>
        <w:bidi w:val="0"/>
        <w:ind w:firstLine="480" w:firstLineChars="200"/>
        <w:jc w:val="center"/>
      </w:pPr>
      <w:r>
        <w:drawing>
          <wp:inline distT="0" distB="0" distL="114300" distR="114300">
            <wp:extent cx="939800" cy="786765"/>
            <wp:effectExtent l="0" t="0" r="508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939800" cy="786765"/>
                    </a:xfrm>
                    <a:prstGeom prst="rect">
                      <a:avLst/>
                    </a:prstGeom>
                    <a:noFill/>
                    <a:ln>
                      <a:noFill/>
                    </a:ln>
                  </pic:spPr>
                </pic:pic>
              </a:graphicData>
            </a:graphic>
          </wp:inline>
        </w:drawing>
      </w:r>
    </w:p>
    <w:p>
      <w:pPr>
        <w:bidi w:val="0"/>
        <w:ind w:firstLine="480" w:firstLineChars="200"/>
        <w:jc w:val="both"/>
        <w:rPr>
          <w:rFonts w:hint="eastAsia"/>
          <w:lang w:val="en-US" w:eastAsia="zh-CN"/>
        </w:rPr>
      </w:pPr>
      <w:r>
        <w:rPr>
          <w:rFonts w:hint="eastAsia"/>
          <w:lang w:val="en-US" w:eastAsia="zh-CN"/>
        </w:rPr>
        <w:t>据此连接电路图并进行仿真，波形图如下</w:t>
      </w:r>
    </w:p>
    <w:p>
      <w:pPr>
        <w:bidi w:val="0"/>
        <w:jc w:val="center"/>
        <w:rPr>
          <w:rFonts w:hint="default"/>
          <w:lang w:val="en-US" w:eastAsia="zh-CN"/>
        </w:rPr>
      </w:pPr>
      <w:r>
        <w:drawing>
          <wp:inline distT="0" distB="0" distL="114300" distR="114300">
            <wp:extent cx="4464685" cy="1147445"/>
            <wp:effectExtent l="0" t="0" r="63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4464685" cy="1147445"/>
                    </a:xfrm>
                    <a:prstGeom prst="rect">
                      <a:avLst/>
                    </a:prstGeom>
                    <a:noFill/>
                    <a:ln>
                      <a:noFill/>
                    </a:ln>
                  </pic:spPr>
                </pic:pic>
              </a:graphicData>
            </a:graphic>
          </wp:inline>
        </w:drawing>
      </w:r>
    </w:p>
    <w:p>
      <w:pPr>
        <w:pStyle w:val="13"/>
        <w:bidi w:val="0"/>
        <w:rPr>
          <w:rFonts w:hint="default"/>
          <w:lang w:val="en-US" w:eastAsia="zh-CN"/>
        </w:rPr>
      </w:pPr>
      <w:r>
        <w:rPr>
          <w:rFonts w:hint="default"/>
          <w:lang w:val="en-US" w:eastAsia="zh-CN"/>
        </w:rPr>
        <w:t>3.三变量不一致电路</w:t>
      </w:r>
    </w:p>
    <w:p>
      <w:pPr>
        <w:bidi w:val="0"/>
        <w:ind w:firstLine="480" w:firstLineChars="200"/>
        <w:rPr>
          <w:rFonts w:hint="eastAsia"/>
          <w:lang w:val="en-US" w:eastAsia="zh-CN"/>
        </w:rPr>
      </w:pPr>
      <w:r>
        <w:rPr>
          <w:rFonts w:hint="eastAsia"/>
          <w:lang w:val="en-US" w:eastAsia="zh-CN"/>
        </w:rPr>
        <w:t>A、B、C相等输出0，其他情况都输出1，由此列出真值表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A</w:t>
            </w:r>
          </w:p>
        </w:tc>
        <w:tc>
          <w:tcPr>
            <w:tcW w:w="2130" w:type="dxa"/>
          </w:tcPr>
          <w:p>
            <w:pPr>
              <w:bidi w:val="0"/>
              <w:jc w:val="center"/>
              <w:rPr>
                <w:rFonts w:hint="default"/>
                <w:vertAlign w:val="baseline"/>
                <w:lang w:val="en-US" w:eastAsia="zh-CN"/>
              </w:rPr>
            </w:pPr>
            <w:r>
              <w:rPr>
                <w:rFonts w:hint="default"/>
                <w:vertAlign w:val="baseline"/>
                <w:lang w:val="en-US" w:eastAsia="zh-CN"/>
              </w:rPr>
              <w:t>B</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C</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bl>
    <w:p>
      <w:pPr>
        <w:bidi w:val="0"/>
        <w:rPr>
          <w:rFonts w:hint="eastAsia" w:eastAsiaTheme="minorEastAsia"/>
          <w:lang w:val="en-US" w:eastAsia="zh-CN"/>
        </w:rPr>
      </w:pPr>
    </w:p>
    <w:p>
      <w:pPr>
        <w:bidi w:val="0"/>
        <w:rPr>
          <w:rFonts w:hint="eastAsia"/>
          <w:lang w:val="en-US" w:eastAsia="zh-CN"/>
        </w:rPr>
      </w:pPr>
      <w:r>
        <w:rPr>
          <w:rFonts w:hint="eastAsia"/>
          <w:lang w:val="en-US" w:eastAsia="zh-CN"/>
        </w:rPr>
        <w:t>根据卡诺图列出逻辑表达式并进行简化</w:t>
      </w:r>
    </w:p>
    <w:p>
      <w:pPr>
        <w:bidi w:val="0"/>
        <w:jc w:val="center"/>
      </w:pPr>
      <w:r>
        <w:drawing>
          <wp:inline distT="0" distB="0" distL="114300" distR="114300">
            <wp:extent cx="2417445" cy="765175"/>
            <wp:effectExtent l="0" t="0" r="5715" b="1206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2417445" cy="765175"/>
                    </a:xfrm>
                    <a:prstGeom prst="rect">
                      <a:avLst/>
                    </a:prstGeom>
                    <a:noFill/>
                    <a:ln>
                      <a:noFill/>
                    </a:ln>
                  </pic:spPr>
                </pic:pic>
              </a:graphicData>
            </a:graphic>
          </wp:inline>
        </w:drawing>
      </w:r>
    </w:p>
    <w:p>
      <w:pPr>
        <w:bidi w:val="0"/>
        <w:jc w:val="both"/>
        <w:rPr>
          <w:rFonts w:hint="eastAsia"/>
          <w:lang w:val="en-US" w:eastAsia="zh-CN"/>
        </w:rPr>
      </w:pPr>
      <w:r>
        <w:rPr>
          <w:rFonts w:hint="eastAsia"/>
          <w:lang w:val="en-US" w:eastAsia="zh-CN"/>
        </w:rPr>
        <w:t>连接电路图并进行仿真，波形图如下</w:t>
      </w:r>
    </w:p>
    <w:p>
      <w:pPr>
        <w:bidi w:val="0"/>
        <w:jc w:val="center"/>
      </w:pPr>
      <w:r>
        <w:drawing>
          <wp:inline distT="0" distB="0" distL="114300" distR="114300">
            <wp:extent cx="4823460" cy="1014730"/>
            <wp:effectExtent l="0" t="0" r="7620" b="635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5"/>
                    <a:stretch>
                      <a:fillRect/>
                    </a:stretch>
                  </pic:blipFill>
                  <pic:spPr>
                    <a:xfrm>
                      <a:off x="0" y="0"/>
                      <a:ext cx="4823460" cy="1014730"/>
                    </a:xfrm>
                    <a:prstGeom prst="rect">
                      <a:avLst/>
                    </a:prstGeom>
                    <a:noFill/>
                    <a:ln>
                      <a:noFill/>
                    </a:ln>
                  </pic:spPr>
                </pic:pic>
              </a:graphicData>
            </a:graphic>
          </wp:inline>
        </w:drawing>
      </w:r>
    </w:p>
    <w:p>
      <w:pPr>
        <w:pStyle w:val="13"/>
        <w:bidi w:val="0"/>
        <w:rPr>
          <w:rFonts w:hint="default"/>
          <w:lang w:val="en-US" w:eastAsia="zh-CN"/>
        </w:rPr>
      </w:pPr>
      <w:r>
        <w:rPr>
          <w:rFonts w:hint="default"/>
          <w:lang w:val="en-US" w:eastAsia="zh-CN"/>
        </w:rPr>
        <w:t>4.裁判表决电路</w:t>
      </w:r>
    </w:p>
    <w:p>
      <w:pPr>
        <w:bidi w:val="0"/>
        <w:ind w:firstLine="480" w:firstLineChars="200"/>
        <w:rPr>
          <w:rFonts w:hint="eastAsia"/>
          <w:lang w:val="en-US" w:eastAsia="zh-CN"/>
        </w:rPr>
      </w:pPr>
      <w:r>
        <w:rPr>
          <w:rFonts w:hint="eastAsia"/>
          <w:lang w:val="en-US" w:eastAsia="zh-CN"/>
        </w:rPr>
        <w:t>记主裁判为A，其他两个裁判分别为B、C，根据题意直接列出真值表</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686"/>
        <w:gridCol w:w="1686"/>
        <w:gridCol w:w="1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686" w:type="dxa"/>
          </w:tcPr>
          <w:p>
            <w:pPr>
              <w:bidi w:val="0"/>
              <w:jc w:val="center"/>
              <w:rPr>
                <w:rFonts w:hint="default"/>
                <w:vertAlign w:val="baseline"/>
                <w:lang w:val="en-US" w:eastAsia="zh-CN"/>
              </w:rPr>
            </w:pPr>
            <w:r>
              <w:rPr>
                <w:rFonts w:hint="default"/>
                <w:vertAlign w:val="baseline"/>
                <w:lang w:val="en-US" w:eastAsia="zh-CN"/>
              </w:rPr>
              <w:t>A</w:t>
            </w:r>
          </w:p>
        </w:tc>
        <w:tc>
          <w:tcPr>
            <w:tcW w:w="1686" w:type="dxa"/>
          </w:tcPr>
          <w:p>
            <w:pPr>
              <w:bidi w:val="0"/>
              <w:jc w:val="center"/>
              <w:rPr>
                <w:rFonts w:hint="default"/>
                <w:vertAlign w:val="baseline"/>
                <w:lang w:val="en-US" w:eastAsia="zh-CN"/>
              </w:rPr>
            </w:pPr>
            <w:r>
              <w:rPr>
                <w:rFonts w:hint="default"/>
                <w:vertAlign w:val="baseline"/>
                <w:lang w:val="en-US" w:eastAsia="zh-CN"/>
              </w:rPr>
              <w:t>B</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C</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bl>
    <w:p>
      <w:pPr>
        <w:bidi w:val="0"/>
        <w:rPr>
          <w:rFonts w:hint="default"/>
          <w:lang w:val="en-US" w:eastAsia="zh-CN"/>
        </w:rPr>
      </w:pPr>
    </w:p>
    <w:p>
      <w:pPr>
        <w:bidi w:val="0"/>
        <w:rPr>
          <w:rFonts w:hint="eastAsia"/>
          <w:lang w:val="en-US" w:eastAsia="zh-CN"/>
        </w:rPr>
      </w:pPr>
      <w:r>
        <w:rPr>
          <w:rFonts w:hint="eastAsia"/>
          <w:lang w:val="en-US" w:eastAsia="zh-CN"/>
        </w:rPr>
        <w:t>易得逻辑表达式</w:t>
      </w:r>
    </w:p>
    <w:p>
      <w:pPr>
        <w:bidi w:val="0"/>
        <w:jc w:val="center"/>
      </w:pPr>
      <w:r>
        <w:drawing>
          <wp:inline distT="0" distB="0" distL="114300" distR="114300">
            <wp:extent cx="1278255" cy="421640"/>
            <wp:effectExtent l="0" t="0" r="1905" b="50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6"/>
                    <a:stretch>
                      <a:fillRect/>
                    </a:stretch>
                  </pic:blipFill>
                  <pic:spPr>
                    <a:xfrm>
                      <a:off x="0" y="0"/>
                      <a:ext cx="1278255" cy="421640"/>
                    </a:xfrm>
                    <a:prstGeom prst="rect">
                      <a:avLst/>
                    </a:prstGeom>
                    <a:noFill/>
                    <a:ln>
                      <a:noFill/>
                    </a:ln>
                  </pic:spPr>
                </pic:pic>
              </a:graphicData>
            </a:graphic>
          </wp:inline>
        </w:drawing>
      </w:r>
    </w:p>
    <w:p>
      <w:pPr>
        <w:bidi w:val="0"/>
        <w:jc w:val="both"/>
        <w:rPr>
          <w:rFonts w:hint="eastAsia"/>
          <w:lang w:val="en-US" w:eastAsia="zh-CN"/>
        </w:rPr>
      </w:pPr>
      <w:r>
        <w:rPr>
          <w:rFonts w:hint="eastAsia"/>
          <w:lang w:val="en-US" w:eastAsia="zh-CN"/>
        </w:rPr>
        <w:t>据此连接电路图，并得仿真波形图</w:t>
      </w:r>
    </w:p>
    <w:p>
      <w:pPr>
        <w:bidi w:val="0"/>
        <w:jc w:val="center"/>
      </w:pPr>
      <w:r>
        <w:drawing>
          <wp:inline distT="0" distB="0" distL="114300" distR="114300">
            <wp:extent cx="4509135" cy="1369695"/>
            <wp:effectExtent l="0" t="0" r="1905" b="190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4509135" cy="1369695"/>
                    </a:xfrm>
                    <a:prstGeom prst="rect">
                      <a:avLst/>
                    </a:prstGeom>
                    <a:noFill/>
                    <a:ln>
                      <a:noFill/>
                    </a:ln>
                  </pic:spPr>
                </pic:pic>
              </a:graphicData>
            </a:graphic>
          </wp:inline>
        </w:drawing>
      </w:r>
    </w:p>
    <w:p>
      <w:pPr>
        <w:pStyle w:val="13"/>
        <w:bidi w:val="0"/>
        <w:rPr>
          <w:rFonts w:hint="default"/>
          <w:lang w:val="en-US" w:eastAsia="zh-CN"/>
        </w:rPr>
      </w:pPr>
      <w:r>
        <w:rPr>
          <w:rFonts w:hint="default"/>
          <w:lang w:val="en-US" w:eastAsia="zh-CN"/>
        </w:rPr>
        <w:t>5.交通信号故障监测</w:t>
      </w:r>
    </w:p>
    <w:p>
      <w:pPr>
        <w:bidi w:val="0"/>
        <w:ind w:firstLine="480" w:firstLineChars="200"/>
        <w:rPr>
          <w:rFonts w:hint="eastAsia"/>
          <w:lang w:val="en-US" w:eastAsia="zh-CN"/>
        </w:rPr>
      </w:pPr>
      <w:r>
        <w:rPr>
          <w:rFonts w:hint="eastAsia"/>
          <w:lang w:val="en-US" w:eastAsia="zh-CN"/>
        </w:rPr>
        <w:t>记红灯为A、黄灯为B、绿灯为C，若红绿灯正常运行（只有红灯亮、只有绿灯亮、黄灯和绿灯一起亮），输出保持为1；若出现故障，输出变为0。得真值表如下</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8"/>
        <w:gridCol w:w="1658"/>
        <w:gridCol w:w="1658"/>
        <w:gridCol w:w="1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eastAsia"/>
                <w:vertAlign w:val="baseline"/>
                <w:lang w:val="en-US" w:eastAsia="zh-CN"/>
              </w:rPr>
              <w:t>A</w:t>
            </w:r>
          </w:p>
        </w:tc>
        <w:tc>
          <w:tcPr>
            <w:tcW w:w="1658" w:type="dxa"/>
          </w:tcPr>
          <w:p>
            <w:pPr>
              <w:bidi w:val="0"/>
              <w:jc w:val="center"/>
              <w:rPr>
                <w:rFonts w:hint="default"/>
                <w:vertAlign w:val="baseline"/>
                <w:lang w:val="en-US" w:eastAsia="zh-CN"/>
              </w:rPr>
            </w:pPr>
            <w:r>
              <w:rPr>
                <w:rFonts w:hint="eastAsia"/>
                <w:vertAlign w:val="baseline"/>
                <w:lang w:val="en-US" w:eastAsia="zh-CN"/>
              </w:rPr>
              <w:t>B</w:t>
            </w:r>
          </w:p>
        </w:tc>
        <w:tc>
          <w:tcPr>
            <w:tcW w:w="1658" w:type="dxa"/>
            <w:tcBorders>
              <w:right w:val="single" w:color="auto" w:sz="18" w:space="0"/>
            </w:tcBorders>
          </w:tcPr>
          <w:p>
            <w:pPr>
              <w:bidi w:val="0"/>
              <w:jc w:val="center"/>
              <w:rPr>
                <w:rFonts w:hint="default"/>
                <w:vertAlign w:val="baseline"/>
                <w:lang w:val="en-US" w:eastAsia="zh-CN"/>
              </w:rPr>
            </w:pPr>
            <w:r>
              <w:rPr>
                <w:rFonts w:hint="eastAsia"/>
                <w:vertAlign w:val="baseline"/>
                <w:lang w:val="en-US" w:eastAsia="zh-CN"/>
              </w:rPr>
              <w:t>C</w:t>
            </w:r>
          </w:p>
        </w:tc>
        <w:tc>
          <w:tcPr>
            <w:tcW w:w="1658" w:type="dxa"/>
            <w:tcBorders>
              <w:left w:val="single" w:color="auto" w:sz="18" w:space="0"/>
            </w:tcBorders>
          </w:tcPr>
          <w:p>
            <w:pPr>
              <w:bidi w:val="0"/>
              <w:jc w:val="cente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0</w:t>
            </w:r>
          </w:p>
        </w:tc>
        <w:tc>
          <w:tcPr>
            <w:tcW w:w="1658" w:type="dxa"/>
          </w:tcPr>
          <w:p>
            <w:pPr>
              <w:bidi w:val="0"/>
              <w:jc w:val="center"/>
              <w:rPr>
                <w:rFonts w:hint="default"/>
                <w:vertAlign w:val="baseline"/>
                <w:lang w:val="en-US" w:eastAsia="zh-CN"/>
              </w:rPr>
            </w:pPr>
            <w:r>
              <w:rPr>
                <w:rFonts w:hint="default"/>
                <w:vertAlign w:val="baseline"/>
                <w:lang w:val="en-US" w:eastAsia="zh-CN"/>
              </w:rPr>
              <w:t>0</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0</w:t>
            </w:r>
          </w:p>
        </w:tc>
        <w:tc>
          <w:tcPr>
            <w:tcW w:w="1658" w:type="dxa"/>
          </w:tcPr>
          <w:p>
            <w:pPr>
              <w:bidi w:val="0"/>
              <w:jc w:val="center"/>
              <w:rPr>
                <w:rFonts w:hint="default"/>
                <w:vertAlign w:val="baseline"/>
                <w:lang w:val="en-US" w:eastAsia="zh-CN"/>
              </w:rPr>
            </w:pPr>
            <w:r>
              <w:rPr>
                <w:rFonts w:hint="default"/>
                <w:vertAlign w:val="baseline"/>
                <w:lang w:val="en-US" w:eastAsia="zh-CN"/>
              </w:rPr>
              <w:t>0</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0</w:t>
            </w:r>
          </w:p>
        </w:tc>
        <w:tc>
          <w:tcPr>
            <w:tcW w:w="1658" w:type="dxa"/>
          </w:tcPr>
          <w:p>
            <w:pPr>
              <w:bidi w:val="0"/>
              <w:jc w:val="center"/>
              <w:rPr>
                <w:rFonts w:hint="default"/>
                <w:vertAlign w:val="baseline"/>
                <w:lang w:val="en-US" w:eastAsia="zh-CN"/>
              </w:rPr>
            </w:pPr>
            <w:r>
              <w:rPr>
                <w:rFonts w:hint="default"/>
                <w:vertAlign w:val="baseline"/>
                <w:lang w:val="en-US" w:eastAsia="zh-CN"/>
              </w:rPr>
              <w:t>1</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0</w:t>
            </w:r>
          </w:p>
        </w:tc>
        <w:tc>
          <w:tcPr>
            <w:tcW w:w="1658" w:type="dxa"/>
          </w:tcPr>
          <w:p>
            <w:pPr>
              <w:bidi w:val="0"/>
              <w:jc w:val="center"/>
              <w:rPr>
                <w:rFonts w:hint="default"/>
                <w:vertAlign w:val="baseline"/>
                <w:lang w:val="en-US" w:eastAsia="zh-CN"/>
              </w:rPr>
            </w:pPr>
            <w:r>
              <w:rPr>
                <w:rFonts w:hint="default"/>
                <w:vertAlign w:val="baseline"/>
                <w:lang w:val="en-US" w:eastAsia="zh-CN"/>
              </w:rPr>
              <w:t>1</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1</w:t>
            </w:r>
          </w:p>
        </w:tc>
        <w:tc>
          <w:tcPr>
            <w:tcW w:w="1658" w:type="dxa"/>
          </w:tcPr>
          <w:p>
            <w:pPr>
              <w:bidi w:val="0"/>
              <w:jc w:val="center"/>
              <w:rPr>
                <w:rFonts w:hint="default"/>
                <w:vertAlign w:val="baseline"/>
                <w:lang w:val="en-US" w:eastAsia="zh-CN"/>
              </w:rPr>
            </w:pPr>
            <w:r>
              <w:rPr>
                <w:rFonts w:hint="default"/>
                <w:vertAlign w:val="baseline"/>
                <w:lang w:val="en-US" w:eastAsia="zh-CN"/>
              </w:rPr>
              <w:t>0</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1</w:t>
            </w:r>
          </w:p>
        </w:tc>
        <w:tc>
          <w:tcPr>
            <w:tcW w:w="1658" w:type="dxa"/>
          </w:tcPr>
          <w:p>
            <w:pPr>
              <w:bidi w:val="0"/>
              <w:jc w:val="center"/>
              <w:rPr>
                <w:rFonts w:hint="default"/>
                <w:vertAlign w:val="baseline"/>
                <w:lang w:val="en-US" w:eastAsia="zh-CN"/>
              </w:rPr>
            </w:pPr>
            <w:r>
              <w:rPr>
                <w:rFonts w:hint="default"/>
                <w:vertAlign w:val="baseline"/>
                <w:lang w:val="en-US" w:eastAsia="zh-CN"/>
              </w:rPr>
              <w:t>0</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1</w:t>
            </w:r>
          </w:p>
        </w:tc>
        <w:tc>
          <w:tcPr>
            <w:tcW w:w="1658" w:type="dxa"/>
          </w:tcPr>
          <w:p>
            <w:pPr>
              <w:bidi w:val="0"/>
              <w:jc w:val="center"/>
              <w:rPr>
                <w:rFonts w:hint="default"/>
                <w:vertAlign w:val="baseline"/>
                <w:lang w:val="en-US" w:eastAsia="zh-CN"/>
              </w:rPr>
            </w:pPr>
            <w:r>
              <w:rPr>
                <w:rFonts w:hint="default"/>
                <w:vertAlign w:val="baseline"/>
                <w:lang w:val="en-US" w:eastAsia="zh-CN"/>
              </w:rPr>
              <w:t>1</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1</w:t>
            </w:r>
          </w:p>
        </w:tc>
        <w:tc>
          <w:tcPr>
            <w:tcW w:w="1658" w:type="dxa"/>
          </w:tcPr>
          <w:p>
            <w:pPr>
              <w:bidi w:val="0"/>
              <w:jc w:val="center"/>
              <w:rPr>
                <w:rFonts w:hint="default"/>
                <w:vertAlign w:val="baseline"/>
                <w:lang w:val="en-US" w:eastAsia="zh-CN"/>
              </w:rPr>
            </w:pPr>
            <w:r>
              <w:rPr>
                <w:rFonts w:hint="default"/>
                <w:vertAlign w:val="baseline"/>
                <w:lang w:val="en-US" w:eastAsia="zh-CN"/>
              </w:rPr>
              <w:t>1</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bl>
    <w:p>
      <w:pPr>
        <w:bidi w:val="0"/>
        <w:ind w:firstLine="480" w:firstLineChars="200"/>
        <w:rPr>
          <w:rFonts w:hint="eastAsia"/>
          <w:lang w:val="en-US" w:eastAsia="zh-CN"/>
        </w:rPr>
      </w:pPr>
    </w:p>
    <w:p>
      <w:pPr>
        <w:bidi w:val="0"/>
        <w:ind w:firstLine="480" w:firstLineChars="200"/>
        <w:rPr>
          <w:rFonts w:hint="eastAsia"/>
          <w:lang w:val="en-US" w:eastAsia="zh-CN"/>
        </w:rPr>
      </w:pPr>
      <w:r>
        <w:rPr>
          <w:rFonts w:hint="eastAsia"/>
          <w:lang w:val="en-US" w:eastAsia="zh-CN"/>
        </w:rPr>
        <w:t>得逻辑表达式并进行简化</w:t>
      </w:r>
    </w:p>
    <w:p>
      <w:pPr>
        <w:bidi w:val="0"/>
        <w:jc w:val="center"/>
      </w:pPr>
      <w:r>
        <w:drawing>
          <wp:inline distT="0" distB="0" distL="114300" distR="114300">
            <wp:extent cx="2255520" cy="636905"/>
            <wp:effectExtent l="0" t="0" r="0" b="317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8"/>
                    <a:stretch>
                      <a:fillRect/>
                    </a:stretch>
                  </pic:blipFill>
                  <pic:spPr>
                    <a:xfrm>
                      <a:off x="0" y="0"/>
                      <a:ext cx="2255520" cy="636905"/>
                    </a:xfrm>
                    <a:prstGeom prst="rect">
                      <a:avLst/>
                    </a:prstGeom>
                    <a:noFill/>
                    <a:ln>
                      <a:noFill/>
                    </a:ln>
                  </pic:spPr>
                </pic:pic>
              </a:graphicData>
            </a:graphic>
          </wp:inline>
        </w:drawing>
      </w:r>
    </w:p>
    <w:p>
      <w:pPr>
        <w:bidi w:val="0"/>
        <w:ind w:firstLine="480" w:firstLineChars="200"/>
        <w:jc w:val="both"/>
        <w:rPr>
          <w:rFonts w:hint="eastAsia"/>
          <w:lang w:val="en-US" w:eastAsia="zh-CN"/>
        </w:rPr>
      </w:pPr>
      <w:r>
        <w:rPr>
          <w:rFonts w:hint="eastAsia"/>
          <w:lang w:val="en-US" w:eastAsia="zh-CN"/>
        </w:rPr>
        <w:t>据此连接电路图，仿真得波形图如下</w:t>
      </w:r>
    </w:p>
    <w:p>
      <w:pPr>
        <w:bidi w:val="0"/>
        <w:jc w:val="center"/>
        <w:rPr>
          <w:rFonts w:hint="default"/>
          <w:lang w:val="en-US" w:eastAsia="zh-CN"/>
        </w:rPr>
      </w:pPr>
      <w:r>
        <w:drawing>
          <wp:inline distT="0" distB="0" distL="114300" distR="114300">
            <wp:extent cx="4600575" cy="1264285"/>
            <wp:effectExtent l="0" t="0" r="1905" b="63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9"/>
                    <a:stretch>
                      <a:fillRect/>
                    </a:stretch>
                  </pic:blipFill>
                  <pic:spPr>
                    <a:xfrm>
                      <a:off x="0" y="0"/>
                      <a:ext cx="4600575" cy="1264285"/>
                    </a:xfrm>
                    <a:prstGeom prst="rect">
                      <a:avLst/>
                    </a:prstGeom>
                    <a:noFill/>
                    <a:ln>
                      <a:noFill/>
                    </a:ln>
                  </pic:spPr>
                </pic:pic>
              </a:graphicData>
            </a:graphic>
          </wp:inline>
        </w:drawing>
      </w:r>
    </w:p>
    <w:p>
      <w:pPr>
        <w:pStyle w:val="12"/>
        <w:bidi w:val="0"/>
        <w:rPr>
          <w:rFonts w:hint="default"/>
          <w:lang w:val="en-US" w:eastAsia="zh-CN"/>
        </w:rPr>
      </w:pPr>
      <w:r>
        <w:rPr>
          <w:rFonts w:hint="eastAsia"/>
        </w:rPr>
        <w:t>总结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此次实验的5个题目都是根据实际需求来设计电路，这也是比较贴合真实的电路设计的情况。一般来说，组合逻辑电路的设计分为：理解需求并根据逻辑关系写出真值表，根据真值表写出对应的逻辑表达式并进行简化，根据简化后的逻辑表达式设计电路图（设计完后可以先进行仿真），最后应用到实际的电路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eastAsia"/>
          <w:lang w:val="en-US" w:eastAsia="zh-CN"/>
        </w:rPr>
        <w:t>在此次实验中，学会了如何运用卡诺图对逻辑表达式进行化简，了解了组合逻辑电路设计的方式以及在实际电路设计中会把电路设计为全由与非门组成的电路。对于较为简单的逻辑关系，可以结合实际需求直接写出逻辑表达式；对于较为复杂的，可以直接使用卡诺图进行逻辑表达式的推导和简化。</w:t>
      </w:r>
      <w:bookmarkStart w:id="0" w:name="_GoBack"/>
      <w:bookmarkEnd w:id="0"/>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161375"/>
      <w:docPartObj>
        <w:docPartGallery w:val="autotext"/>
      </w:docPartObj>
    </w:sdtPr>
    <w:sdtContent>
      <w:sdt>
        <w:sdtPr>
          <w:id w:val="-1669238322"/>
          <w:docPartObj>
            <w:docPartGallery w:val="autotext"/>
          </w:docPartObj>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EA1A03"/>
    <w:multiLevelType w:val="multilevel"/>
    <w:tmpl w:val="70EA1A03"/>
    <w:lvl w:ilvl="0" w:tentative="0">
      <w:start w:val="1"/>
      <w:numFmt w:val="japaneseCounting"/>
      <w:pStyle w:val="12"/>
      <w:lvlText w:val="%1、"/>
      <w:lvlJc w:val="left"/>
      <w:pPr>
        <w:ind w:left="460" w:hanging="4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54B"/>
    <w:rsid w:val="00001553"/>
    <w:rsid w:val="00005B99"/>
    <w:rsid w:val="00007A2A"/>
    <w:rsid w:val="00010639"/>
    <w:rsid w:val="00012344"/>
    <w:rsid w:val="000125BD"/>
    <w:rsid w:val="00012624"/>
    <w:rsid w:val="000148EE"/>
    <w:rsid w:val="00014DD1"/>
    <w:rsid w:val="00015BD9"/>
    <w:rsid w:val="00016BFF"/>
    <w:rsid w:val="00017203"/>
    <w:rsid w:val="000172D7"/>
    <w:rsid w:val="0002105E"/>
    <w:rsid w:val="000210A5"/>
    <w:rsid w:val="0002296E"/>
    <w:rsid w:val="0002392F"/>
    <w:rsid w:val="00024649"/>
    <w:rsid w:val="00025263"/>
    <w:rsid w:val="0002658C"/>
    <w:rsid w:val="000266F7"/>
    <w:rsid w:val="000309CF"/>
    <w:rsid w:val="00030E72"/>
    <w:rsid w:val="0003199F"/>
    <w:rsid w:val="000323E8"/>
    <w:rsid w:val="00034301"/>
    <w:rsid w:val="00037ED0"/>
    <w:rsid w:val="00042A9D"/>
    <w:rsid w:val="00042F29"/>
    <w:rsid w:val="00046D23"/>
    <w:rsid w:val="00046FA0"/>
    <w:rsid w:val="00051596"/>
    <w:rsid w:val="000545C3"/>
    <w:rsid w:val="000576EB"/>
    <w:rsid w:val="00057726"/>
    <w:rsid w:val="000618D3"/>
    <w:rsid w:val="0006369B"/>
    <w:rsid w:val="000653A4"/>
    <w:rsid w:val="00067404"/>
    <w:rsid w:val="00071A78"/>
    <w:rsid w:val="00071ADC"/>
    <w:rsid w:val="00073936"/>
    <w:rsid w:val="00073A36"/>
    <w:rsid w:val="000747EA"/>
    <w:rsid w:val="00074E80"/>
    <w:rsid w:val="00077C88"/>
    <w:rsid w:val="00080BF4"/>
    <w:rsid w:val="00084657"/>
    <w:rsid w:val="000852C0"/>
    <w:rsid w:val="00085A38"/>
    <w:rsid w:val="00087045"/>
    <w:rsid w:val="000905B4"/>
    <w:rsid w:val="000914FC"/>
    <w:rsid w:val="000920C2"/>
    <w:rsid w:val="00093E82"/>
    <w:rsid w:val="00094A62"/>
    <w:rsid w:val="0009531F"/>
    <w:rsid w:val="000A3DD9"/>
    <w:rsid w:val="000A4697"/>
    <w:rsid w:val="000A51B2"/>
    <w:rsid w:val="000A53E1"/>
    <w:rsid w:val="000A5485"/>
    <w:rsid w:val="000A66B9"/>
    <w:rsid w:val="000B1447"/>
    <w:rsid w:val="000B1D9E"/>
    <w:rsid w:val="000B59BC"/>
    <w:rsid w:val="000B6A82"/>
    <w:rsid w:val="000C0F20"/>
    <w:rsid w:val="000C1554"/>
    <w:rsid w:val="000C2433"/>
    <w:rsid w:val="000C26D2"/>
    <w:rsid w:val="000C317B"/>
    <w:rsid w:val="000C412F"/>
    <w:rsid w:val="000C559B"/>
    <w:rsid w:val="000C74A8"/>
    <w:rsid w:val="000D1536"/>
    <w:rsid w:val="000D2506"/>
    <w:rsid w:val="000D700D"/>
    <w:rsid w:val="000D7C75"/>
    <w:rsid w:val="000E3E4A"/>
    <w:rsid w:val="000E3F2D"/>
    <w:rsid w:val="000E4040"/>
    <w:rsid w:val="000E7027"/>
    <w:rsid w:val="000F2466"/>
    <w:rsid w:val="000F5CB5"/>
    <w:rsid w:val="000F75E9"/>
    <w:rsid w:val="0010351F"/>
    <w:rsid w:val="0011194A"/>
    <w:rsid w:val="00111AB0"/>
    <w:rsid w:val="00112224"/>
    <w:rsid w:val="00112337"/>
    <w:rsid w:val="001131B3"/>
    <w:rsid w:val="001133AE"/>
    <w:rsid w:val="00114D6B"/>
    <w:rsid w:val="001154E6"/>
    <w:rsid w:val="00117BB8"/>
    <w:rsid w:val="0012098B"/>
    <w:rsid w:val="001246BE"/>
    <w:rsid w:val="00124928"/>
    <w:rsid w:val="001264C6"/>
    <w:rsid w:val="001271CB"/>
    <w:rsid w:val="00132732"/>
    <w:rsid w:val="00134DA0"/>
    <w:rsid w:val="00136A8D"/>
    <w:rsid w:val="00136B2B"/>
    <w:rsid w:val="00137C20"/>
    <w:rsid w:val="0014155F"/>
    <w:rsid w:val="0015278D"/>
    <w:rsid w:val="00153C48"/>
    <w:rsid w:val="00153D91"/>
    <w:rsid w:val="00154061"/>
    <w:rsid w:val="00154D59"/>
    <w:rsid w:val="00155107"/>
    <w:rsid w:val="00156B65"/>
    <w:rsid w:val="001604CE"/>
    <w:rsid w:val="001614B3"/>
    <w:rsid w:val="001619FC"/>
    <w:rsid w:val="001628E3"/>
    <w:rsid w:val="00163F1F"/>
    <w:rsid w:val="00164B67"/>
    <w:rsid w:val="001654FE"/>
    <w:rsid w:val="00167C79"/>
    <w:rsid w:val="001705C9"/>
    <w:rsid w:val="00174924"/>
    <w:rsid w:val="001761DF"/>
    <w:rsid w:val="00180561"/>
    <w:rsid w:val="00181234"/>
    <w:rsid w:val="00181B4C"/>
    <w:rsid w:val="00183DAC"/>
    <w:rsid w:val="00187AF6"/>
    <w:rsid w:val="0019025A"/>
    <w:rsid w:val="00190D0B"/>
    <w:rsid w:val="0019167A"/>
    <w:rsid w:val="001923CA"/>
    <w:rsid w:val="001933C1"/>
    <w:rsid w:val="001946E6"/>
    <w:rsid w:val="00196887"/>
    <w:rsid w:val="0019793B"/>
    <w:rsid w:val="001A2601"/>
    <w:rsid w:val="001A3145"/>
    <w:rsid w:val="001A4962"/>
    <w:rsid w:val="001A5850"/>
    <w:rsid w:val="001A6021"/>
    <w:rsid w:val="001B023B"/>
    <w:rsid w:val="001B2C27"/>
    <w:rsid w:val="001C32CC"/>
    <w:rsid w:val="001C42B5"/>
    <w:rsid w:val="001C671F"/>
    <w:rsid w:val="001C701E"/>
    <w:rsid w:val="001D1470"/>
    <w:rsid w:val="001D3E70"/>
    <w:rsid w:val="001D63CC"/>
    <w:rsid w:val="001E0C30"/>
    <w:rsid w:val="001E2494"/>
    <w:rsid w:val="001E2C83"/>
    <w:rsid w:val="001F025D"/>
    <w:rsid w:val="001F214A"/>
    <w:rsid w:val="001F7417"/>
    <w:rsid w:val="002053FF"/>
    <w:rsid w:val="002056F1"/>
    <w:rsid w:val="00206094"/>
    <w:rsid w:val="00207DD0"/>
    <w:rsid w:val="00212CD1"/>
    <w:rsid w:val="00212E2F"/>
    <w:rsid w:val="00217CB1"/>
    <w:rsid w:val="00223957"/>
    <w:rsid w:val="00230239"/>
    <w:rsid w:val="00230379"/>
    <w:rsid w:val="002348E3"/>
    <w:rsid w:val="00240B70"/>
    <w:rsid w:val="002412E6"/>
    <w:rsid w:val="002420B2"/>
    <w:rsid w:val="00243171"/>
    <w:rsid w:val="00252F30"/>
    <w:rsid w:val="0025385C"/>
    <w:rsid w:val="00267DF8"/>
    <w:rsid w:val="0027077F"/>
    <w:rsid w:val="00272098"/>
    <w:rsid w:val="00272AC6"/>
    <w:rsid w:val="00273E6D"/>
    <w:rsid w:val="002749C5"/>
    <w:rsid w:val="00275230"/>
    <w:rsid w:val="00275C43"/>
    <w:rsid w:val="002800FB"/>
    <w:rsid w:val="00283F08"/>
    <w:rsid w:val="00284510"/>
    <w:rsid w:val="00287155"/>
    <w:rsid w:val="00292043"/>
    <w:rsid w:val="0029242F"/>
    <w:rsid w:val="00292C76"/>
    <w:rsid w:val="00294C5B"/>
    <w:rsid w:val="002955FF"/>
    <w:rsid w:val="002956E7"/>
    <w:rsid w:val="002A16F0"/>
    <w:rsid w:val="002A1DE3"/>
    <w:rsid w:val="002B1A68"/>
    <w:rsid w:val="002B3F3D"/>
    <w:rsid w:val="002B4278"/>
    <w:rsid w:val="002B5465"/>
    <w:rsid w:val="002B71E9"/>
    <w:rsid w:val="002C0ED1"/>
    <w:rsid w:val="002C1194"/>
    <w:rsid w:val="002C29F8"/>
    <w:rsid w:val="002C2D1B"/>
    <w:rsid w:val="002C5879"/>
    <w:rsid w:val="002C653F"/>
    <w:rsid w:val="002D09D5"/>
    <w:rsid w:val="002D13FC"/>
    <w:rsid w:val="002D1FB3"/>
    <w:rsid w:val="002D2FA6"/>
    <w:rsid w:val="002D519E"/>
    <w:rsid w:val="002D5371"/>
    <w:rsid w:val="002D5498"/>
    <w:rsid w:val="002D5CB3"/>
    <w:rsid w:val="002D7BEA"/>
    <w:rsid w:val="002E081F"/>
    <w:rsid w:val="002E3FFF"/>
    <w:rsid w:val="002E4E13"/>
    <w:rsid w:val="002E4FBD"/>
    <w:rsid w:val="002E6041"/>
    <w:rsid w:val="002E6EB8"/>
    <w:rsid w:val="002E78C4"/>
    <w:rsid w:val="002E7B02"/>
    <w:rsid w:val="002F06B7"/>
    <w:rsid w:val="002F0DDB"/>
    <w:rsid w:val="002F2D82"/>
    <w:rsid w:val="002F348A"/>
    <w:rsid w:val="002F5CFE"/>
    <w:rsid w:val="002F5F41"/>
    <w:rsid w:val="002F676B"/>
    <w:rsid w:val="002F6A0E"/>
    <w:rsid w:val="003006E4"/>
    <w:rsid w:val="00301D81"/>
    <w:rsid w:val="00302333"/>
    <w:rsid w:val="003048AC"/>
    <w:rsid w:val="0030546A"/>
    <w:rsid w:val="003054CD"/>
    <w:rsid w:val="003061E8"/>
    <w:rsid w:val="00310389"/>
    <w:rsid w:val="0031406C"/>
    <w:rsid w:val="0031445F"/>
    <w:rsid w:val="00317D50"/>
    <w:rsid w:val="00322A41"/>
    <w:rsid w:val="00327082"/>
    <w:rsid w:val="003279A1"/>
    <w:rsid w:val="00327DDB"/>
    <w:rsid w:val="00331967"/>
    <w:rsid w:val="00331F83"/>
    <w:rsid w:val="0033549F"/>
    <w:rsid w:val="0033740E"/>
    <w:rsid w:val="0034052F"/>
    <w:rsid w:val="003433CA"/>
    <w:rsid w:val="003457F9"/>
    <w:rsid w:val="00345F18"/>
    <w:rsid w:val="003462DE"/>
    <w:rsid w:val="0034691E"/>
    <w:rsid w:val="00350C6E"/>
    <w:rsid w:val="003544C3"/>
    <w:rsid w:val="0035592C"/>
    <w:rsid w:val="003614F2"/>
    <w:rsid w:val="00361660"/>
    <w:rsid w:val="00363CD3"/>
    <w:rsid w:val="00363D00"/>
    <w:rsid w:val="00364CBA"/>
    <w:rsid w:val="00365F44"/>
    <w:rsid w:val="00367A59"/>
    <w:rsid w:val="00367BCA"/>
    <w:rsid w:val="00367EF0"/>
    <w:rsid w:val="003710F4"/>
    <w:rsid w:val="00372CA4"/>
    <w:rsid w:val="0037424B"/>
    <w:rsid w:val="00380BB6"/>
    <w:rsid w:val="00380EAD"/>
    <w:rsid w:val="00385DF8"/>
    <w:rsid w:val="00387E16"/>
    <w:rsid w:val="003915C1"/>
    <w:rsid w:val="00393912"/>
    <w:rsid w:val="00394844"/>
    <w:rsid w:val="0039641C"/>
    <w:rsid w:val="00397296"/>
    <w:rsid w:val="00397D27"/>
    <w:rsid w:val="003A0A8C"/>
    <w:rsid w:val="003A0E46"/>
    <w:rsid w:val="003A2FDE"/>
    <w:rsid w:val="003A3EC1"/>
    <w:rsid w:val="003A44A1"/>
    <w:rsid w:val="003A7AD3"/>
    <w:rsid w:val="003A7AF1"/>
    <w:rsid w:val="003B0762"/>
    <w:rsid w:val="003B1810"/>
    <w:rsid w:val="003B1973"/>
    <w:rsid w:val="003B2356"/>
    <w:rsid w:val="003B2D49"/>
    <w:rsid w:val="003B4613"/>
    <w:rsid w:val="003B6753"/>
    <w:rsid w:val="003C01AD"/>
    <w:rsid w:val="003C0CA9"/>
    <w:rsid w:val="003C309E"/>
    <w:rsid w:val="003C5F05"/>
    <w:rsid w:val="003C673E"/>
    <w:rsid w:val="003C7260"/>
    <w:rsid w:val="003D1B7A"/>
    <w:rsid w:val="003D1CA2"/>
    <w:rsid w:val="003D2730"/>
    <w:rsid w:val="003D308B"/>
    <w:rsid w:val="003D50D7"/>
    <w:rsid w:val="003D66B7"/>
    <w:rsid w:val="003D69E4"/>
    <w:rsid w:val="003D7DBE"/>
    <w:rsid w:val="003D7FCA"/>
    <w:rsid w:val="003E02D6"/>
    <w:rsid w:val="003E047A"/>
    <w:rsid w:val="003E2D5F"/>
    <w:rsid w:val="003E30F7"/>
    <w:rsid w:val="003F13C9"/>
    <w:rsid w:val="003F19F9"/>
    <w:rsid w:val="003F431A"/>
    <w:rsid w:val="003F5D91"/>
    <w:rsid w:val="003F60AD"/>
    <w:rsid w:val="003F6986"/>
    <w:rsid w:val="003F745C"/>
    <w:rsid w:val="003F7F90"/>
    <w:rsid w:val="0040018B"/>
    <w:rsid w:val="00400536"/>
    <w:rsid w:val="004013B3"/>
    <w:rsid w:val="004030CA"/>
    <w:rsid w:val="00403A13"/>
    <w:rsid w:val="00410678"/>
    <w:rsid w:val="00415B4B"/>
    <w:rsid w:val="0041696D"/>
    <w:rsid w:val="00421D01"/>
    <w:rsid w:val="004221A5"/>
    <w:rsid w:val="00430A0B"/>
    <w:rsid w:val="0043165F"/>
    <w:rsid w:val="004330FD"/>
    <w:rsid w:val="00433573"/>
    <w:rsid w:val="004336DA"/>
    <w:rsid w:val="00434BD6"/>
    <w:rsid w:val="00440F00"/>
    <w:rsid w:val="00443EC8"/>
    <w:rsid w:val="00444D93"/>
    <w:rsid w:val="00445C58"/>
    <w:rsid w:val="00447648"/>
    <w:rsid w:val="00447660"/>
    <w:rsid w:val="00450DC1"/>
    <w:rsid w:val="00452439"/>
    <w:rsid w:val="004563BF"/>
    <w:rsid w:val="00457686"/>
    <w:rsid w:val="00457880"/>
    <w:rsid w:val="00457F69"/>
    <w:rsid w:val="004614BF"/>
    <w:rsid w:val="0046251E"/>
    <w:rsid w:val="00463539"/>
    <w:rsid w:val="00471941"/>
    <w:rsid w:val="00471B7E"/>
    <w:rsid w:val="00482130"/>
    <w:rsid w:val="004835B2"/>
    <w:rsid w:val="00483958"/>
    <w:rsid w:val="00484980"/>
    <w:rsid w:val="00485ACC"/>
    <w:rsid w:val="0048651C"/>
    <w:rsid w:val="0048748F"/>
    <w:rsid w:val="00487D8D"/>
    <w:rsid w:val="004919A5"/>
    <w:rsid w:val="00492842"/>
    <w:rsid w:val="00496896"/>
    <w:rsid w:val="00496E26"/>
    <w:rsid w:val="00496ED4"/>
    <w:rsid w:val="00497315"/>
    <w:rsid w:val="004A0347"/>
    <w:rsid w:val="004A05C0"/>
    <w:rsid w:val="004A0BB0"/>
    <w:rsid w:val="004A10D7"/>
    <w:rsid w:val="004A172D"/>
    <w:rsid w:val="004A18AB"/>
    <w:rsid w:val="004A29A9"/>
    <w:rsid w:val="004A38F3"/>
    <w:rsid w:val="004A3F02"/>
    <w:rsid w:val="004A4C60"/>
    <w:rsid w:val="004A56DA"/>
    <w:rsid w:val="004A5FE0"/>
    <w:rsid w:val="004A6AC2"/>
    <w:rsid w:val="004B0A09"/>
    <w:rsid w:val="004B15BE"/>
    <w:rsid w:val="004B643F"/>
    <w:rsid w:val="004B6DD2"/>
    <w:rsid w:val="004B6E70"/>
    <w:rsid w:val="004B7165"/>
    <w:rsid w:val="004B75BD"/>
    <w:rsid w:val="004C56C0"/>
    <w:rsid w:val="004C6891"/>
    <w:rsid w:val="004C68E7"/>
    <w:rsid w:val="004D213A"/>
    <w:rsid w:val="004D2903"/>
    <w:rsid w:val="004D4B89"/>
    <w:rsid w:val="004D502D"/>
    <w:rsid w:val="004D5423"/>
    <w:rsid w:val="004D5820"/>
    <w:rsid w:val="004D5FC9"/>
    <w:rsid w:val="004E28F4"/>
    <w:rsid w:val="004E4703"/>
    <w:rsid w:val="004E7A4E"/>
    <w:rsid w:val="004F1AB6"/>
    <w:rsid w:val="004F46D8"/>
    <w:rsid w:val="004F7496"/>
    <w:rsid w:val="004F7ADD"/>
    <w:rsid w:val="004F7DD3"/>
    <w:rsid w:val="00500532"/>
    <w:rsid w:val="005011BF"/>
    <w:rsid w:val="005041A2"/>
    <w:rsid w:val="005043B9"/>
    <w:rsid w:val="00504787"/>
    <w:rsid w:val="00507F8F"/>
    <w:rsid w:val="00510290"/>
    <w:rsid w:val="005102E8"/>
    <w:rsid w:val="00512860"/>
    <w:rsid w:val="0051353E"/>
    <w:rsid w:val="0051561A"/>
    <w:rsid w:val="00516A44"/>
    <w:rsid w:val="00516C47"/>
    <w:rsid w:val="00517FA4"/>
    <w:rsid w:val="00525977"/>
    <w:rsid w:val="0052678B"/>
    <w:rsid w:val="00527581"/>
    <w:rsid w:val="005278BE"/>
    <w:rsid w:val="00527DEF"/>
    <w:rsid w:val="005309DF"/>
    <w:rsid w:val="00533B80"/>
    <w:rsid w:val="00534B8D"/>
    <w:rsid w:val="00535826"/>
    <w:rsid w:val="00537BAB"/>
    <w:rsid w:val="00540AFA"/>
    <w:rsid w:val="0054228C"/>
    <w:rsid w:val="00543E40"/>
    <w:rsid w:val="0054665D"/>
    <w:rsid w:val="00547011"/>
    <w:rsid w:val="00547EBA"/>
    <w:rsid w:val="0055015E"/>
    <w:rsid w:val="00552981"/>
    <w:rsid w:val="00552E1F"/>
    <w:rsid w:val="00553A8C"/>
    <w:rsid w:val="0055654A"/>
    <w:rsid w:val="0056628E"/>
    <w:rsid w:val="00570635"/>
    <w:rsid w:val="00572832"/>
    <w:rsid w:val="00572F20"/>
    <w:rsid w:val="005731FE"/>
    <w:rsid w:val="00574B2A"/>
    <w:rsid w:val="0057544B"/>
    <w:rsid w:val="005754AC"/>
    <w:rsid w:val="00576795"/>
    <w:rsid w:val="00577368"/>
    <w:rsid w:val="00580867"/>
    <w:rsid w:val="00582CE4"/>
    <w:rsid w:val="00585906"/>
    <w:rsid w:val="00586B01"/>
    <w:rsid w:val="00590590"/>
    <w:rsid w:val="005910BC"/>
    <w:rsid w:val="0059438C"/>
    <w:rsid w:val="00597285"/>
    <w:rsid w:val="00597ECC"/>
    <w:rsid w:val="005A1C07"/>
    <w:rsid w:val="005A1DCA"/>
    <w:rsid w:val="005A1E16"/>
    <w:rsid w:val="005A21FC"/>
    <w:rsid w:val="005A3629"/>
    <w:rsid w:val="005A5BE3"/>
    <w:rsid w:val="005B1A85"/>
    <w:rsid w:val="005B1DCC"/>
    <w:rsid w:val="005B3E92"/>
    <w:rsid w:val="005C1B5F"/>
    <w:rsid w:val="005C1BA5"/>
    <w:rsid w:val="005C413D"/>
    <w:rsid w:val="005C5B6D"/>
    <w:rsid w:val="005D0177"/>
    <w:rsid w:val="005D2E3E"/>
    <w:rsid w:val="005D313F"/>
    <w:rsid w:val="005D71AA"/>
    <w:rsid w:val="005E1127"/>
    <w:rsid w:val="005E2B47"/>
    <w:rsid w:val="005E3892"/>
    <w:rsid w:val="005E3D67"/>
    <w:rsid w:val="005E6857"/>
    <w:rsid w:val="005F093E"/>
    <w:rsid w:val="005F1340"/>
    <w:rsid w:val="005F1F7A"/>
    <w:rsid w:val="005F51E1"/>
    <w:rsid w:val="005F58AC"/>
    <w:rsid w:val="005F7E5B"/>
    <w:rsid w:val="00601469"/>
    <w:rsid w:val="00601FD0"/>
    <w:rsid w:val="00607609"/>
    <w:rsid w:val="00611095"/>
    <w:rsid w:val="0061143C"/>
    <w:rsid w:val="00613011"/>
    <w:rsid w:val="006141EF"/>
    <w:rsid w:val="0061482D"/>
    <w:rsid w:val="00615049"/>
    <w:rsid w:val="00615D14"/>
    <w:rsid w:val="00620482"/>
    <w:rsid w:val="00620DE5"/>
    <w:rsid w:val="00620F65"/>
    <w:rsid w:val="00621342"/>
    <w:rsid w:val="006214F8"/>
    <w:rsid w:val="006219AC"/>
    <w:rsid w:val="00621D45"/>
    <w:rsid w:val="00623032"/>
    <w:rsid w:val="0062481F"/>
    <w:rsid w:val="006257EE"/>
    <w:rsid w:val="00626FD0"/>
    <w:rsid w:val="00634651"/>
    <w:rsid w:val="0063642F"/>
    <w:rsid w:val="00636AAD"/>
    <w:rsid w:val="00640726"/>
    <w:rsid w:val="00641088"/>
    <w:rsid w:val="00643923"/>
    <w:rsid w:val="00654C4F"/>
    <w:rsid w:val="00657A3A"/>
    <w:rsid w:val="0066047C"/>
    <w:rsid w:val="0066072D"/>
    <w:rsid w:val="006619B7"/>
    <w:rsid w:val="006629B7"/>
    <w:rsid w:val="006657AA"/>
    <w:rsid w:val="00666FD6"/>
    <w:rsid w:val="0067078F"/>
    <w:rsid w:val="00670834"/>
    <w:rsid w:val="00672335"/>
    <w:rsid w:val="00675D37"/>
    <w:rsid w:val="0067650C"/>
    <w:rsid w:val="0067685A"/>
    <w:rsid w:val="00677122"/>
    <w:rsid w:val="0067741F"/>
    <w:rsid w:val="00680510"/>
    <w:rsid w:val="00687C78"/>
    <w:rsid w:val="00692ACB"/>
    <w:rsid w:val="00692F23"/>
    <w:rsid w:val="0069609B"/>
    <w:rsid w:val="00697027"/>
    <w:rsid w:val="006975E4"/>
    <w:rsid w:val="006A0989"/>
    <w:rsid w:val="006A45FD"/>
    <w:rsid w:val="006A567A"/>
    <w:rsid w:val="006A5837"/>
    <w:rsid w:val="006A6370"/>
    <w:rsid w:val="006A71EA"/>
    <w:rsid w:val="006B0426"/>
    <w:rsid w:val="006B2279"/>
    <w:rsid w:val="006B40C6"/>
    <w:rsid w:val="006B46E8"/>
    <w:rsid w:val="006B47AB"/>
    <w:rsid w:val="006B498D"/>
    <w:rsid w:val="006B508C"/>
    <w:rsid w:val="006B550B"/>
    <w:rsid w:val="006B5EF5"/>
    <w:rsid w:val="006B68AA"/>
    <w:rsid w:val="006C058F"/>
    <w:rsid w:val="006C40EF"/>
    <w:rsid w:val="006C44A6"/>
    <w:rsid w:val="006C44D2"/>
    <w:rsid w:val="006C7DD7"/>
    <w:rsid w:val="006D0D57"/>
    <w:rsid w:val="006D3906"/>
    <w:rsid w:val="006D6F28"/>
    <w:rsid w:val="006D6FC1"/>
    <w:rsid w:val="006E23F5"/>
    <w:rsid w:val="006E5F33"/>
    <w:rsid w:val="006E63FD"/>
    <w:rsid w:val="006E7516"/>
    <w:rsid w:val="006F19AF"/>
    <w:rsid w:val="006F216A"/>
    <w:rsid w:val="006F26ED"/>
    <w:rsid w:val="006F3F2C"/>
    <w:rsid w:val="006F4888"/>
    <w:rsid w:val="006F5146"/>
    <w:rsid w:val="006F5B41"/>
    <w:rsid w:val="006F65B6"/>
    <w:rsid w:val="0070080E"/>
    <w:rsid w:val="007027F1"/>
    <w:rsid w:val="00711704"/>
    <w:rsid w:val="00713343"/>
    <w:rsid w:val="0071546F"/>
    <w:rsid w:val="00716184"/>
    <w:rsid w:val="00720B40"/>
    <w:rsid w:val="007237C1"/>
    <w:rsid w:val="00727E34"/>
    <w:rsid w:val="0073107C"/>
    <w:rsid w:val="007311EA"/>
    <w:rsid w:val="00733DE9"/>
    <w:rsid w:val="007344A8"/>
    <w:rsid w:val="00736F9C"/>
    <w:rsid w:val="00740B35"/>
    <w:rsid w:val="007419E9"/>
    <w:rsid w:val="007426A6"/>
    <w:rsid w:val="0074375F"/>
    <w:rsid w:val="00746A73"/>
    <w:rsid w:val="00750688"/>
    <w:rsid w:val="00750EE0"/>
    <w:rsid w:val="0075350E"/>
    <w:rsid w:val="00754368"/>
    <w:rsid w:val="00754B6E"/>
    <w:rsid w:val="00755268"/>
    <w:rsid w:val="00755865"/>
    <w:rsid w:val="00763228"/>
    <w:rsid w:val="007648F1"/>
    <w:rsid w:val="00775D6F"/>
    <w:rsid w:val="007807B4"/>
    <w:rsid w:val="007846A7"/>
    <w:rsid w:val="007850BC"/>
    <w:rsid w:val="00790B3F"/>
    <w:rsid w:val="007913EC"/>
    <w:rsid w:val="00792D67"/>
    <w:rsid w:val="00793206"/>
    <w:rsid w:val="007938F8"/>
    <w:rsid w:val="007946BE"/>
    <w:rsid w:val="00796ACC"/>
    <w:rsid w:val="007A0118"/>
    <w:rsid w:val="007A1CE4"/>
    <w:rsid w:val="007A3F4E"/>
    <w:rsid w:val="007A4D60"/>
    <w:rsid w:val="007A7D27"/>
    <w:rsid w:val="007B0065"/>
    <w:rsid w:val="007B065A"/>
    <w:rsid w:val="007B4605"/>
    <w:rsid w:val="007B4A56"/>
    <w:rsid w:val="007B59AE"/>
    <w:rsid w:val="007B6771"/>
    <w:rsid w:val="007B756B"/>
    <w:rsid w:val="007B777D"/>
    <w:rsid w:val="007B77FE"/>
    <w:rsid w:val="007C17E7"/>
    <w:rsid w:val="007C25B4"/>
    <w:rsid w:val="007C4503"/>
    <w:rsid w:val="007C620C"/>
    <w:rsid w:val="007C6703"/>
    <w:rsid w:val="007C70BD"/>
    <w:rsid w:val="007D0CA8"/>
    <w:rsid w:val="007D2096"/>
    <w:rsid w:val="007D260F"/>
    <w:rsid w:val="007D3843"/>
    <w:rsid w:val="007D6137"/>
    <w:rsid w:val="007E4A42"/>
    <w:rsid w:val="007E4D14"/>
    <w:rsid w:val="007E603A"/>
    <w:rsid w:val="007E604A"/>
    <w:rsid w:val="007E60E2"/>
    <w:rsid w:val="007E6528"/>
    <w:rsid w:val="007E68BD"/>
    <w:rsid w:val="007E6E75"/>
    <w:rsid w:val="007E6F5A"/>
    <w:rsid w:val="007F1A1F"/>
    <w:rsid w:val="007F3B0A"/>
    <w:rsid w:val="007F68D1"/>
    <w:rsid w:val="008010EA"/>
    <w:rsid w:val="00801791"/>
    <w:rsid w:val="00802655"/>
    <w:rsid w:val="0080388F"/>
    <w:rsid w:val="00804D87"/>
    <w:rsid w:val="008161C1"/>
    <w:rsid w:val="0081737B"/>
    <w:rsid w:val="00820721"/>
    <w:rsid w:val="00821A00"/>
    <w:rsid w:val="00821C71"/>
    <w:rsid w:val="00822D2D"/>
    <w:rsid w:val="008234D8"/>
    <w:rsid w:val="00823E24"/>
    <w:rsid w:val="008248AD"/>
    <w:rsid w:val="00825C31"/>
    <w:rsid w:val="00825DAC"/>
    <w:rsid w:val="008267A6"/>
    <w:rsid w:val="00826B52"/>
    <w:rsid w:val="00827393"/>
    <w:rsid w:val="0083022A"/>
    <w:rsid w:val="0083100F"/>
    <w:rsid w:val="0083144A"/>
    <w:rsid w:val="00832FB2"/>
    <w:rsid w:val="00836D6D"/>
    <w:rsid w:val="008408E7"/>
    <w:rsid w:val="00841A4A"/>
    <w:rsid w:val="00842BBE"/>
    <w:rsid w:val="00843F47"/>
    <w:rsid w:val="0084727E"/>
    <w:rsid w:val="00851421"/>
    <w:rsid w:val="0085162C"/>
    <w:rsid w:val="00851B6F"/>
    <w:rsid w:val="00853C97"/>
    <w:rsid w:val="00853DEF"/>
    <w:rsid w:val="00855E84"/>
    <w:rsid w:val="0085774D"/>
    <w:rsid w:val="008602A3"/>
    <w:rsid w:val="008615D6"/>
    <w:rsid w:val="008636CD"/>
    <w:rsid w:val="00864FCA"/>
    <w:rsid w:val="00866912"/>
    <w:rsid w:val="008703DD"/>
    <w:rsid w:val="008708CC"/>
    <w:rsid w:val="008711A6"/>
    <w:rsid w:val="0087137E"/>
    <w:rsid w:val="00871D17"/>
    <w:rsid w:val="00872F7D"/>
    <w:rsid w:val="00875138"/>
    <w:rsid w:val="008755F1"/>
    <w:rsid w:val="0087573E"/>
    <w:rsid w:val="00876BD6"/>
    <w:rsid w:val="0087743E"/>
    <w:rsid w:val="00880431"/>
    <w:rsid w:val="008805D1"/>
    <w:rsid w:val="00881DDB"/>
    <w:rsid w:val="00881F85"/>
    <w:rsid w:val="0088571A"/>
    <w:rsid w:val="00885CEE"/>
    <w:rsid w:val="00891F59"/>
    <w:rsid w:val="00892609"/>
    <w:rsid w:val="008928A4"/>
    <w:rsid w:val="00893B2C"/>
    <w:rsid w:val="00897EAE"/>
    <w:rsid w:val="008A0434"/>
    <w:rsid w:val="008A120C"/>
    <w:rsid w:val="008A515A"/>
    <w:rsid w:val="008A67B0"/>
    <w:rsid w:val="008A7183"/>
    <w:rsid w:val="008C01C5"/>
    <w:rsid w:val="008C0720"/>
    <w:rsid w:val="008C3DDF"/>
    <w:rsid w:val="008C653B"/>
    <w:rsid w:val="008C7081"/>
    <w:rsid w:val="008D0CDD"/>
    <w:rsid w:val="008D2A16"/>
    <w:rsid w:val="008D5F79"/>
    <w:rsid w:val="008E0FDD"/>
    <w:rsid w:val="008E178E"/>
    <w:rsid w:val="008E2A93"/>
    <w:rsid w:val="008E4BE0"/>
    <w:rsid w:val="008E4E38"/>
    <w:rsid w:val="008E5503"/>
    <w:rsid w:val="008E5643"/>
    <w:rsid w:val="008E6168"/>
    <w:rsid w:val="008E652D"/>
    <w:rsid w:val="008E6F5B"/>
    <w:rsid w:val="008E7578"/>
    <w:rsid w:val="008F1E81"/>
    <w:rsid w:val="00901CD8"/>
    <w:rsid w:val="00901D3C"/>
    <w:rsid w:val="00902498"/>
    <w:rsid w:val="00910A68"/>
    <w:rsid w:val="00911E23"/>
    <w:rsid w:val="00912D7E"/>
    <w:rsid w:val="009142F8"/>
    <w:rsid w:val="0091544B"/>
    <w:rsid w:val="00917E6D"/>
    <w:rsid w:val="00924CC6"/>
    <w:rsid w:val="00925129"/>
    <w:rsid w:val="00925A05"/>
    <w:rsid w:val="00926019"/>
    <w:rsid w:val="00926EB1"/>
    <w:rsid w:val="00930C9D"/>
    <w:rsid w:val="00931517"/>
    <w:rsid w:val="00932EFE"/>
    <w:rsid w:val="00933B8E"/>
    <w:rsid w:val="009405DC"/>
    <w:rsid w:val="00941711"/>
    <w:rsid w:val="00942375"/>
    <w:rsid w:val="0094367C"/>
    <w:rsid w:val="009447F3"/>
    <w:rsid w:val="009467BF"/>
    <w:rsid w:val="00946B5E"/>
    <w:rsid w:val="009505BE"/>
    <w:rsid w:val="00950DE8"/>
    <w:rsid w:val="00951265"/>
    <w:rsid w:val="00953651"/>
    <w:rsid w:val="009537C7"/>
    <w:rsid w:val="00953AE2"/>
    <w:rsid w:val="00954707"/>
    <w:rsid w:val="0095618A"/>
    <w:rsid w:val="009568BA"/>
    <w:rsid w:val="00962518"/>
    <w:rsid w:val="00963416"/>
    <w:rsid w:val="00963FC5"/>
    <w:rsid w:val="00966739"/>
    <w:rsid w:val="00966C71"/>
    <w:rsid w:val="009679B0"/>
    <w:rsid w:val="00967D03"/>
    <w:rsid w:val="00974CF1"/>
    <w:rsid w:val="00974E1E"/>
    <w:rsid w:val="009757AB"/>
    <w:rsid w:val="00975F29"/>
    <w:rsid w:val="009768A8"/>
    <w:rsid w:val="009773E5"/>
    <w:rsid w:val="009773E8"/>
    <w:rsid w:val="009831AB"/>
    <w:rsid w:val="00985061"/>
    <w:rsid w:val="009868AF"/>
    <w:rsid w:val="00990EB9"/>
    <w:rsid w:val="009915B7"/>
    <w:rsid w:val="00996888"/>
    <w:rsid w:val="009A3FE3"/>
    <w:rsid w:val="009A7C24"/>
    <w:rsid w:val="009B0605"/>
    <w:rsid w:val="009B14BD"/>
    <w:rsid w:val="009B158A"/>
    <w:rsid w:val="009B1A5C"/>
    <w:rsid w:val="009B482B"/>
    <w:rsid w:val="009B4EB8"/>
    <w:rsid w:val="009B581B"/>
    <w:rsid w:val="009B5D00"/>
    <w:rsid w:val="009C165C"/>
    <w:rsid w:val="009C17E7"/>
    <w:rsid w:val="009C1D2E"/>
    <w:rsid w:val="009C2136"/>
    <w:rsid w:val="009C33DC"/>
    <w:rsid w:val="009C347D"/>
    <w:rsid w:val="009C5461"/>
    <w:rsid w:val="009C678A"/>
    <w:rsid w:val="009D1E42"/>
    <w:rsid w:val="009D20A8"/>
    <w:rsid w:val="009D318A"/>
    <w:rsid w:val="009D6388"/>
    <w:rsid w:val="009D6C60"/>
    <w:rsid w:val="009D6F8E"/>
    <w:rsid w:val="009D756B"/>
    <w:rsid w:val="009D7FA3"/>
    <w:rsid w:val="009E1149"/>
    <w:rsid w:val="009E2BF3"/>
    <w:rsid w:val="009E30B5"/>
    <w:rsid w:val="009E4617"/>
    <w:rsid w:val="009F0F1D"/>
    <w:rsid w:val="009F2039"/>
    <w:rsid w:val="009F2AC0"/>
    <w:rsid w:val="009F30C0"/>
    <w:rsid w:val="009F41F3"/>
    <w:rsid w:val="009F5057"/>
    <w:rsid w:val="009F798D"/>
    <w:rsid w:val="00A009F4"/>
    <w:rsid w:val="00A039CE"/>
    <w:rsid w:val="00A04485"/>
    <w:rsid w:val="00A04814"/>
    <w:rsid w:val="00A0642E"/>
    <w:rsid w:val="00A0671E"/>
    <w:rsid w:val="00A1177B"/>
    <w:rsid w:val="00A124D4"/>
    <w:rsid w:val="00A12552"/>
    <w:rsid w:val="00A12D21"/>
    <w:rsid w:val="00A15D3D"/>
    <w:rsid w:val="00A16101"/>
    <w:rsid w:val="00A16389"/>
    <w:rsid w:val="00A168F1"/>
    <w:rsid w:val="00A20112"/>
    <w:rsid w:val="00A217B2"/>
    <w:rsid w:val="00A24C63"/>
    <w:rsid w:val="00A2747D"/>
    <w:rsid w:val="00A30218"/>
    <w:rsid w:val="00A30C43"/>
    <w:rsid w:val="00A327D2"/>
    <w:rsid w:val="00A33327"/>
    <w:rsid w:val="00A33DBB"/>
    <w:rsid w:val="00A3573E"/>
    <w:rsid w:val="00A36100"/>
    <w:rsid w:val="00A36847"/>
    <w:rsid w:val="00A372BF"/>
    <w:rsid w:val="00A400B7"/>
    <w:rsid w:val="00A42139"/>
    <w:rsid w:val="00A477F3"/>
    <w:rsid w:val="00A5313D"/>
    <w:rsid w:val="00A55A96"/>
    <w:rsid w:val="00A56CE3"/>
    <w:rsid w:val="00A6172A"/>
    <w:rsid w:val="00A640AB"/>
    <w:rsid w:val="00A665CF"/>
    <w:rsid w:val="00A6689B"/>
    <w:rsid w:val="00A704CF"/>
    <w:rsid w:val="00A70555"/>
    <w:rsid w:val="00A705EF"/>
    <w:rsid w:val="00A71567"/>
    <w:rsid w:val="00A7175E"/>
    <w:rsid w:val="00A72D28"/>
    <w:rsid w:val="00A75A7F"/>
    <w:rsid w:val="00A762AF"/>
    <w:rsid w:val="00A773E5"/>
    <w:rsid w:val="00A802F4"/>
    <w:rsid w:val="00A84B79"/>
    <w:rsid w:val="00A92236"/>
    <w:rsid w:val="00A92EB0"/>
    <w:rsid w:val="00A93EF4"/>
    <w:rsid w:val="00AB0BF2"/>
    <w:rsid w:val="00AB158B"/>
    <w:rsid w:val="00AB5487"/>
    <w:rsid w:val="00AB78C3"/>
    <w:rsid w:val="00AC0152"/>
    <w:rsid w:val="00AC0EE4"/>
    <w:rsid w:val="00AC3E79"/>
    <w:rsid w:val="00AC4AA6"/>
    <w:rsid w:val="00AC5CAC"/>
    <w:rsid w:val="00AC62A6"/>
    <w:rsid w:val="00AC6705"/>
    <w:rsid w:val="00AD1C6A"/>
    <w:rsid w:val="00AD2078"/>
    <w:rsid w:val="00AD79C0"/>
    <w:rsid w:val="00AE4BE1"/>
    <w:rsid w:val="00AE5F00"/>
    <w:rsid w:val="00AE6B85"/>
    <w:rsid w:val="00AE70A4"/>
    <w:rsid w:val="00AE7140"/>
    <w:rsid w:val="00AF37BA"/>
    <w:rsid w:val="00B001D6"/>
    <w:rsid w:val="00B002F1"/>
    <w:rsid w:val="00B01462"/>
    <w:rsid w:val="00B020F9"/>
    <w:rsid w:val="00B0574D"/>
    <w:rsid w:val="00B118C2"/>
    <w:rsid w:val="00B12209"/>
    <w:rsid w:val="00B15BF3"/>
    <w:rsid w:val="00B16D3B"/>
    <w:rsid w:val="00B21BCE"/>
    <w:rsid w:val="00B223F3"/>
    <w:rsid w:val="00B247B0"/>
    <w:rsid w:val="00B2485C"/>
    <w:rsid w:val="00B24A76"/>
    <w:rsid w:val="00B24F73"/>
    <w:rsid w:val="00B25F00"/>
    <w:rsid w:val="00B26F4E"/>
    <w:rsid w:val="00B3221A"/>
    <w:rsid w:val="00B33481"/>
    <w:rsid w:val="00B34D11"/>
    <w:rsid w:val="00B34D53"/>
    <w:rsid w:val="00B355F0"/>
    <w:rsid w:val="00B425EA"/>
    <w:rsid w:val="00B42D24"/>
    <w:rsid w:val="00B446B9"/>
    <w:rsid w:val="00B47E48"/>
    <w:rsid w:val="00B53949"/>
    <w:rsid w:val="00B550D0"/>
    <w:rsid w:val="00B57BCD"/>
    <w:rsid w:val="00B6287E"/>
    <w:rsid w:val="00B62F19"/>
    <w:rsid w:val="00B65939"/>
    <w:rsid w:val="00B66754"/>
    <w:rsid w:val="00B67A0B"/>
    <w:rsid w:val="00B70E1B"/>
    <w:rsid w:val="00B71C7D"/>
    <w:rsid w:val="00B74E0A"/>
    <w:rsid w:val="00B777BC"/>
    <w:rsid w:val="00B8357D"/>
    <w:rsid w:val="00B83D77"/>
    <w:rsid w:val="00B84D69"/>
    <w:rsid w:val="00B872EF"/>
    <w:rsid w:val="00B8795F"/>
    <w:rsid w:val="00B87E9A"/>
    <w:rsid w:val="00B90D52"/>
    <w:rsid w:val="00B925C8"/>
    <w:rsid w:val="00B941C6"/>
    <w:rsid w:val="00B94242"/>
    <w:rsid w:val="00B945B5"/>
    <w:rsid w:val="00B96557"/>
    <w:rsid w:val="00BA217E"/>
    <w:rsid w:val="00BA26EB"/>
    <w:rsid w:val="00BA2AF8"/>
    <w:rsid w:val="00BA6714"/>
    <w:rsid w:val="00BA6EF0"/>
    <w:rsid w:val="00BA703F"/>
    <w:rsid w:val="00BA7C71"/>
    <w:rsid w:val="00BB3874"/>
    <w:rsid w:val="00BB4B69"/>
    <w:rsid w:val="00BB7988"/>
    <w:rsid w:val="00BC1732"/>
    <w:rsid w:val="00BC3754"/>
    <w:rsid w:val="00BC57BB"/>
    <w:rsid w:val="00BD064B"/>
    <w:rsid w:val="00BD0C73"/>
    <w:rsid w:val="00BD4520"/>
    <w:rsid w:val="00BD4A92"/>
    <w:rsid w:val="00BD6284"/>
    <w:rsid w:val="00BE226B"/>
    <w:rsid w:val="00BE3A5B"/>
    <w:rsid w:val="00BE4270"/>
    <w:rsid w:val="00BE42F0"/>
    <w:rsid w:val="00BE570F"/>
    <w:rsid w:val="00BE5A06"/>
    <w:rsid w:val="00BE63E7"/>
    <w:rsid w:val="00BF12F6"/>
    <w:rsid w:val="00BF22B1"/>
    <w:rsid w:val="00BF25D5"/>
    <w:rsid w:val="00BF3481"/>
    <w:rsid w:val="00BF38EB"/>
    <w:rsid w:val="00C009D4"/>
    <w:rsid w:val="00C00F2F"/>
    <w:rsid w:val="00C042F4"/>
    <w:rsid w:val="00C05E2E"/>
    <w:rsid w:val="00C10BCC"/>
    <w:rsid w:val="00C1350C"/>
    <w:rsid w:val="00C13886"/>
    <w:rsid w:val="00C16520"/>
    <w:rsid w:val="00C16670"/>
    <w:rsid w:val="00C16D04"/>
    <w:rsid w:val="00C17045"/>
    <w:rsid w:val="00C17410"/>
    <w:rsid w:val="00C175A6"/>
    <w:rsid w:val="00C25571"/>
    <w:rsid w:val="00C25813"/>
    <w:rsid w:val="00C33774"/>
    <w:rsid w:val="00C36650"/>
    <w:rsid w:val="00C40466"/>
    <w:rsid w:val="00C44E27"/>
    <w:rsid w:val="00C4614A"/>
    <w:rsid w:val="00C47367"/>
    <w:rsid w:val="00C51773"/>
    <w:rsid w:val="00C51AA0"/>
    <w:rsid w:val="00C52241"/>
    <w:rsid w:val="00C52789"/>
    <w:rsid w:val="00C5312F"/>
    <w:rsid w:val="00C547CC"/>
    <w:rsid w:val="00C61923"/>
    <w:rsid w:val="00C6270B"/>
    <w:rsid w:val="00C662DD"/>
    <w:rsid w:val="00C6686A"/>
    <w:rsid w:val="00C707BA"/>
    <w:rsid w:val="00C721F3"/>
    <w:rsid w:val="00C772DB"/>
    <w:rsid w:val="00C84F55"/>
    <w:rsid w:val="00C85AF0"/>
    <w:rsid w:val="00C865C3"/>
    <w:rsid w:val="00C901C9"/>
    <w:rsid w:val="00C922CE"/>
    <w:rsid w:val="00C93074"/>
    <w:rsid w:val="00C94191"/>
    <w:rsid w:val="00C94F72"/>
    <w:rsid w:val="00C967D4"/>
    <w:rsid w:val="00C96853"/>
    <w:rsid w:val="00CA52CD"/>
    <w:rsid w:val="00CA5B86"/>
    <w:rsid w:val="00CA5D6C"/>
    <w:rsid w:val="00CA626A"/>
    <w:rsid w:val="00CA754B"/>
    <w:rsid w:val="00CB0817"/>
    <w:rsid w:val="00CB2294"/>
    <w:rsid w:val="00CB26B4"/>
    <w:rsid w:val="00CB3A21"/>
    <w:rsid w:val="00CB3AAE"/>
    <w:rsid w:val="00CB553F"/>
    <w:rsid w:val="00CB64C3"/>
    <w:rsid w:val="00CB76FA"/>
    <w:rsid w:val="00CB774F"/>
    <w:rsid w:val="00CC3649"/>
    <w:rsid w:val="00CC48B9"/>
    <w:rsid w:val="00CC5488"/>
    <w:rsid w:val="00CC54F9"/>
    <w:rsid w:val="00CC58EA"/>
    <w:rsid w:val="00CC59F3"/>
    <w:rsid w:val="00CC5A19"/>
    <w:rsid w:val="00CC5D4F"/>
    <w:rsid w:val="00CC6275"/>
    <w:rsid w:val="00CC7B76"/>
    <w:rsid w:val="00CD0978"/>
    <w:rsid w:val="00CD1B54"/>
    <w:rsid w:val="00CD2C3E"/>
    <w:rsid w:val="00CD30E9"/>
    <w:rsid w:val="00CD6FB1"/>
    <w:rsid w:val="00CD7633"/>
    <w:rsid w:val="00CE3D72"/>
    <w:rsid w:val="00CE58EE"/>
    <w:rsid w:val="00CE646B"/>
    <w:rsid w:val="00CE7F0C"/>
    <w:rsid w:val="00CF2635"/>
    <w:rsid w:val="00CF3218"/>
    <w:rsid w:val="00CF34AB"/>
    <w:rsid w:val="00CF45B9"/>
    <w:rsid w:val="00CF5946"/>
    <w:rsid w:val="00CF5B6E"/>
    <w:rsid w:val="00CF5D39"/>
    <w:rsid w:val="00CF5F99"/>
    <w:rsid w:val="00CF77B6"/>
    <w:rsid w:val="00D011D0"/>
    <w:rsid w:val="00D021AF"/>
    <w:rsid w:val="00D1294F"/>
    <w:rsid w:val="00D14A29"/>
    <w:rsid w:val="00D14CAD"/>
    <w:rsid w:val="00D15149"/>
    <w:rsid w:val="00D16CAD"/>
    <w:rsid w:val="00D234A7"/>
    <w:rsid w:val="00D24E37"/>
    <w:rsid w:val="00D262E1"/>
    <w:rsid w:val="00D27A92"/>
    <w:rsid w:val="00D318E4"/>
    <w:rsid w:val="00D31B91"/>
    <w:rsid w:val="00D3267D"/>
    <w:rsid w:val="00D32AA3"/>
    <w:rsid w:val="00D354EA"/>
    <w:rsid w:val="00D3587C"/>
    <w:rsid w:val="00D36712"/>
    <w:rsid w:val="00D37D95"/>
    <w:rsid w:val="00D428BE"/>
    <w:rsid w:val="00D476E1"/>
    <w:rsid w:val="00D51637"/>
    <w:rsid w:val="00D51780"/>
    <w:rsid w:val="00D52026"/>
    <w:rsid w:val="00D53FE8"/>
    <w:rsid w:val="00D57841"/>
    <w:rsid w:val="00D5788C"/>
    <w:rsid w:val="00D6047C"/>
    <w:rsid w:val="00D604C4"/>
    <w:rsid w:val="00D61238"/>
    <w:rsid w:val="00D66134"/>
    <w:rsid w:val="00D72139"/>
    <w:rsid w:val="00D76344"/>
    <w:rsid w:val="00D831AF"/>
    <w:rsid w:val="00D83B3A"/>
    <w:rsid w:val="00D83E82"/>
    <w:rsid w:val="00D84836"/>
    <w:rsid w:val="00D869A7"/>
    <w:rsid w:val="00D86A43"/>
    <w:rsid w:val="00D87835"/>
    <w:rsid w:val="00D90F82"/>
    <w:rsid w:val="00D9198F"/>
    <w:rsid w:val="00D95191"/>
    <w:rsid w:val="00D9584F"/>
    <w:rsid w:val="00DA07CF"/>
    <w:rsid w:val="00DA15DB"/>
    <w:rsid w:val="00DA1CD1"/>
    <w:rsid w:val="00DA29BB"/>
    <w:rsid w:val="00DA29F6"/>
    <w:rsid w:val="00DA5BBF"/>
    <w:rsid w:val="00DB2152"/>
    <w:rsid w:val="00DB3411"/>
    <w:rsid w:val="00DB408F"/>
    <w:rsid w:val="00DB5867"/>
    <w:rsid w:val="00DB66F4"/>
    <w:rsid w:val="00DB722B"/>
    <w:rsid w:val="00DB7426"/>
    <w:rsid w:val="00DC01DA"/>
    <w:rsid w:val="00DC050E"/>
    <w:rsid w:val="00DC0B9A"/>
    <w:rsid w:val="00DC47E9"/>
    <w:rsid w:val="00DC6D17"/>
    <w:rsid w:val="00DD1CA7"/>
    <w:rsid w:val="00DD4D2E"/>
    <w:rsid w:val="00DD5263"/>
    <w:rsid w:val="00DD7599"/>
    <w:rsid w:val="00DD76A9"/>
    <w:rsid w:val="00DE11BB"/>
    <w:rsid w:val="00DE1634"/>
    <w:rsid w:val="00DE40C2"/>
    <w:rsid w:val="00DE4E1C"/>
    <w:rsid w:val="00DE57A6"/>
    <w:rsid w:val="00DE6B05"/>
    <w:rsid w:val="00DF0BF6"/>
    <w:rsid w:val="00DF2EA7"/>
    <w:rsid w:val="00DF3DAB"/>
    <w:rsid w:val="00DF3EB2"/>
    <w:rsid w:val="00DF68AB"/>
    <w:rsid w:val="00DF72F8"/>
    <w:rsid w:val="00DF75B5"/>
    <w:rsid w:val="00E002B1"/>
    <w:rsid w:val="00E00D4A"/>
    <w:rsid w:val="00E01702"/>
    <w:rsid w:val="00E0213D"/>
    <w:rsid w:val="00E0239D"/>
    <w:rsid w:val="00E02A85"/>
    <w:rsid w:val="00E05E5F"/>
    <w:rsid w:val="00E0628E"/>
    <w:rsid w:val="00E06D0A"/>
    <w:rsid w:val="00E105E3"/>
    <w:rsid w:val="00E1122D"/>
    <w:rsid w:val="00E13A3E"/>
    <w:rsid w:val="00E14545"/>
    <w:rsid w:val="00E1567A"/>
    <w:rsid w:val="00E16F86"/>
    <w:rsid w:val="00E17971"/>
    <w:rsid w:val="00E17F15"/>
    <w:rsid w:val="00E20CB2"/>
    <w:rsid w:val="00E21D91"/>
    <w:rsid w:val="00E23D12"/>
    <w:rsid w:val="00E2501E"/>
    <w:rsid w:val="00E269F4"/>
    <w:rsid w:val="00E34BDA"/>
    <w:rsid w:val="00E40667"/>
    <w:rsid w:val="00E4344E"/>
    <w:rsid w:val="00E441A5"/>
    <w:rsid w:val="00E46BA7"/>
    <w:rsid w:val="00E517A4"/>
    <w:rsid w:val="00E52B7A"/>
    <w:rsid w:val="00E5377E"/>
    <w:rsid w:val="00E555BA"/>
    <w:rsid w:val="00E60806"/>
    <w:rsid w:val="00E61031"/>
    <w:rsid w:val="00E610FF"/>
    <w:rsid w:val="00E61E8B"/>
    <w:rsid w:val="00E64A8A"/>
    <w:rsid w:val="00E661FA"/>
    <w:rsid w:val="00E70EA9"/>
    <w:rsid w:val="00E75E43"/>
    <w:rsid w:val="00E76044"/>
    <w:rsid w:val="00E772C9"/>
    <w:rsid w:val="00E77F42"/>
    <w:rsid w:val="00E86251"/>
    <w:rsid w:val="00E96D3C"/>
    <w:rsid w:val="00EA370D"/>
    <w:rsid w:val="00EA3820"/>
    <w:rsid w:val="00EA5E13"/>
    <w:rsid w:val="00EA6521"/>
    <w:rsid w:val="00EA6661"/>
    <w:rsid w:val="00EA7EF8"/>
    <w:rsid w:val="00EB756D"/>
    <w:rsid w:val="00EC196B"/>
    <w:rsid w:val="00EC1DC2"/>
    <w:rsid w:val="00EC5ADA"/>
    <w:rsid w:val="00EC6571"/>
    <w:rsid w:val="00ED36E3"/>
    <w:rsid w:val="00ED62BD"/>
    <w:rsid w:val="00ED73EC"/>
    <w:rsid w:val="00EE134B"/>
    <w:rsid w:val="00EE331E"/>
    <w:rsid w:val="00EE3D8C"/>
    <w:rsid w:val="00EE64DB"/>
    <w:rsid w:val="00EF0763"/>
    <w:rsid w:val="00EF3038"/>
    <w:rsid w:val="00EF33FF"/>
    <w:rsid w:val="00EF559B"/>
    <w:rsid w:val="00F0068D"/>
    <w:rsid w:val="00F00B74"/>
    <w:rsid w:val="00F03A10"/>
    <w:rsid w:val="00F04317"/>
    <w:rsid w:val="00F0586A"/>
    <w:rsid w:val="00F12124"/>
    <w:rsid w:val="00F12367"/>
    <w:rsid w:val="00F17489"/>
    <w:rsid w:val="00F17A33"/>
    <w:rsid w:val="00F209B2"/>
    <w:rsid w:val="00F22207"/>
    <w:rsid w:val="00F22E8E"/>
    <w:rsid w:val="00F26E4A"/>
    <w:rsid w:val="00F34AD6"/>
    <w:rsid w:val="00F3771A"/>
    <w:rsid w:val="00F37AB8"/>
    <w:rsid w:val="00F41457"/>
    <w:rsid w:val="00F42F41"/>
    <w:rsid w:val="00F43884"/>
    <w:rsid w:val="00F50345"/>
    <w:rsid w:val="00F51991"/>
    <w:rsid w:val="00F54F37"/>
    <w:rsid w:val="00F602CD"/>
    <w:rsid w:val="00F64067"/>
    <w:rsid w:val="00F71496"/>
    <w:rsid w:val="00F72289"/>
    <w:rsid w:val="00F74458"/>
    <w:rsid w:val="00F802D3"/>
    <w:rsid w:val="00F8464D"/>
    <w:rsid w:val="00F8479A"/>
    <w:rsid w:val="00F90FE0"/>
    <w:rsid w:val="00F93573"/>
    <w:rsid w:val="00F93A4D"/>
    <w:rsid w:val="00F951BD"/>
    <w:rsid w:val="00F9596A"/>
    <w:rsid w:val="00F963A3"/>
    <w:rsid w:val="00F9722A"/>
    <w:rsid w:val="00FA0B21"/>
    <w:rsid w:val="00FA4C2A"/>
    <w:rsid w:val="00FA5DC0"/>
    <w:rsid w:val="00FB117E"/>
    <w:rsid w:val="00FB2EC8"/>
    <w:rsid w:val="00FB3AF1"/>
    <w:rsid w:val="00FB4E10"/>
    <w:rsid w:val="00FB77C0"/>
    <w:rsid w:val="00FC0428"/>
    <w:rsid w:val="00FC1889"/>
    <w:rsid w:val="00FC33ED"/>
    <w:rsid w:val="00FC433F"/>
    <w:rsid w:val="00FC496C"/>
    <w:rsid w:val="00FC5A6B"/>
    <w:rsid w:val="00FC661E"/>
    <w:rsid w:val="00FD08FF"/>
    <w:rsid w:val="00FD1EF5"/>
    <w:rsid w:val="00FD4177"/>
    <w:rsid w:val="00FD43AA"/>
    <w:rsid w:val="00FD4EA4"/>
    <w:rsid w:val="00FD5796"/>
    <w:rsid w:val="00FD5D0F"/>
    <w:rsid w:val="00FE0297"/>
    <w:rsid w:val="00FE344D"/>
    <w:rsid w:val="00FE4062"/>
    <w:rsid w:val="00FE5DA2"/>
    <w:rsid w:val="00FE7BFB"/>
    <w:rsid w:val="00FF3561"/>
    <w:rsid w:val="00FF3582"/>
    <w:rsid w:val="00FF50B5"/>
    <w:rsid w:val="069B4B2F"/>
    <w:rsid w:val="0C6F3B83"/>
    <w:rsid w:val="0EB055E6"/>
    <w:rsid w:val="10DC7E89"/>
    <w:rsid w:val="12EF70B7"/>
    <w:rsid w:val="16040CD9"/>
    <w:rsid w:val="175C542D"/>
    <w:rsid w:val="1E0F34E6"/>
    <w:rsid w:val="1FD76B9C"/>
    <w:rsid w:val="284029E9"/>
    <w:rsid w:val="30DA5678"/>
    <w:rsid w:val="37460BE1"/>
    <w:rsid w:val="3916131B"/>
    <w:rsid w:val="3A6E6F03"/>
    <w:rsid w:val="3AA328F4"/>
    <w:rsid w:val="3C62067E"/>
    <w:rsid w:val="3D023E87"/>
    <w:rsid w:val="469F0A9E"/>
    <w:rsid w:val="484D230D"/>
    <w:rsid w:val="4A322EBB"/>
    <w:rsid w:val="4A463ED2"/>
    <w:rsid w:val="50B816E6"/>
    <w:rsid w:val="52BF771B"/>
    <w:rsid w:val="53177AB2"/>
    <w:rsid w:val="55AF0FD8"/>
    <w:rsid w:val="57F139A6"/>
    <w:rsid w:val="58810003"/>
    <w:rsid w:val="59FE0BAD"/>
    <w:rsid w:val="5B8D52B4"/>
    <w:rsid w:val="5C3F459E"/>
    <w:rsid w:val="5DCF1BBF"/>
    <w:rsid w:val="68281D70"/>
    <w:rsid w:val="6C583838"/>
    <w:rsid w:val="6FC72F18"/>
    <w:rsid w:val="72BB0ABC"/>
    <w:rsid w:val="74441C36"/>
    <w:rsid w:val="7BF87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9">
    <w:name w:val="页眉 字符"/>
    <w:basedOn w:val="8"/>
    <w:link w:val="5"/>
    <w:qFormat/>
    <w:uiPriority w:val="99"/>
    <w:rPr>
      <w:sz w:val="18"/>
      <w:szCs w:val="18"/>
    </w:rPr>
  </w:style>
  <w:style w:type="character" w:customStyle="1" w:styleId="10">
    <w:name w:val="页脚 字符"/>
    <w:basedOn w:val="8"/>
    <w:link w:val="4"/>
    <w:qFormat/>
    <w:uiPriority w:val="99"/>
    <w:rPr>
      <w:sz w:val="18"/>
      <w:szCs w:val="18"/>
    </w:rPr>
  </w:style>
  <w:style w:type="paragraph" w:styleId="11">
    <w:name w:val="List Paragraph"/>
    <w:basedOn w:val="1"/>
    <w:qFormat/>
    <w:uiPriority w:val="34"/>
    <w:pPr>
      <w:ind w:firstLine="420" w:firstLineChars="200"/>
    </w:pPr>
  </w:style>
  <w:style w:type="paragraph" w:customStyle="1" w:styleId="12">
    <w:name w:val="一级标题"/>
    <w:basedOn w:val="1"/>
    <w:qFormat/>
    <w:uiPriority w:val="0"/>
    <w:pPr>
      <w:widowControl/>
      <w:numPr>
        <w:ilvl w:val="0"/>
        <w:numId w:val="1"/>
      </w:numPr>
      <w:spacing w:line="480" w:lineRule="auto"/>
      <w:ind w:left="459" w:hanging="459"/>
      <w:jc w:val="left"/>
    </w:pPr>
    <w:rPr>
      <w:b/>
      <w:szCs w:val="32"/>
    </w:rPr>
  </w:style>
  <w:style w:type="paragraph" w:customStyle="1" w:styleId="13">
    <w:name w:val="二级标题"/>
    <w:basedOn w:val="1"/>
    <w:qFormat/>
    <w:uiPriority w:val="0"/>
    <w:pPr>
      <w:spacing w:line="360" w:lineRule="auto"/>
    </w:pPr>
    <w:rPr>
      <w:rFonts w:hint="default"/>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Words>
  <Characters>273</Characters>
  <Lines>2</Lines>
  <Paragraphs>1</Paragraphs>
  <TotalTime>88</TotalTime>
  <ScaleCrop>false</ScaleCrop>
  <LinksUpToDate>false</LinksUpToDate>
  <CharactersWithSpaces>319</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2017-03-17T03:43:00Z</dcterms:created>
  <dc:creator>guan</dc:creator>
  <cp:lastModifiedBy>胡诚皓</cp:lastModifiedBy>
  <dcterms:modified xsi:type="dcterms:W3CDTF">2022-03-30T10:08:00Z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68CCDFA43A4E4DF8A996A5F6BB691169</vt:lpwstr>
  </property>
</Properties>
</file>