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数值计算实验报告——章节三</w:t>
      </w:r>
    </w:p>
    <w:p>
      <w:pPr>
        <w:pStyle w:val="3"/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姓名：</w:t>
      </w:r>
      <w:r>
        <w:rPr>
          <w:rFonts w:hint="eastAsia"/>
          <w:sz w:val="28"/>
          <w:szCs w:val="22"/>
          <w:u w:val="single"/>
          <w:lang w:val="en-US" w:eastAsia="zh-CN"/>
        </w:rPr>
        <w:t xml:space="preserve">  胡诚皓  </w:t>
      </w:r>
      <w:r>
        <w:rPr>
          <w:rFonts w:hint="eastAsia"/>
          <w:sz w:val="28"/>
          <w:szCs w:val="22"/>
          <w:lang w:val="en-US" w:eastAsia="zh-CN"/>
        </w:rPr>
        <w:t>学号：</w:t>
      </w:r>
      <w:r>
        <w:rPr>
          <w:rFonts w:hint="eastAsia"/>
          <w:sz w:val="28"/>
          <w:szCs w:val="22"/>
          <w:u w:val="single"/>
          <w:lang w:val="en-US" w:eastAsia="zh-CN"/>
        </w:rPr>
        <w:t xml:space="preserve"> 20201060330 </w:t>
      </w:r>
      <w:r>
        <w:rPr>
          <w:rFonts w:hint="eastAsia"/>
          <w:sz w:val="28"/>
          <w:szCs w:val="22"/>
          <w:lang w:val="en-US" w:eastAsia="zh-CN"/>
        </w:rPr>
        <w:t>专业：</w:t>
      </w:r>
      <w:r>
        <w:rPr>
          <w:rFonts w:hint="eastAsia"/>
          <w:sz w:val="28"/>
          <w:szCs w:val="22"/>
          <w:u w:val="single"/>
          <w:lang w:val="en-US" w:eastAsia="zh-CN"/>
        </w:rPr>
        <w:t xml:space="preserve"> 计算机科学与技术</w:t>
      </w:r>
      <w:r>
        <w:rPr>
          <w:rFonts w:hint="eastAsia"/>
          <w:u w:val="single"/>
          <w:lang w:val="en-US" w:eastAsia="zh-CN"/>
        </w:rPr>
        <w:t xml:space="preserve">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一、插值方法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 在1-12的11小时内，每隔1小时测量一次温度，测得的温度依次为：5、8、9、15、25、29、31、30、22、25、27、24，试估计每隔1/10小时的温度值。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4350385" cy="1043940"/>
            <wp:effectExtent l="0" t="0" r="8255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2864485" cy="2748280"/>
            <wp:effectExtent l="0" t="0" r="635" b="1016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已知飞机下轮廓线上数据如下，求x每改变0.1时的y值。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015740" cy="650240"/>
            <wp:effectExtent l="0" t="0" r="7620" b="508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2451735" cy="814705"/>
            <wp:effectExtent l="0" t="0" r="1905" b="825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2159635" cy="772795"/>
            <wp:effectExtent l="0" t="0" r="4445" b="444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757930" cy="1945640"/>
            <wp:effectExtent l="0" t="0" r="6350" b="508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303270" cy="3193415"/>
            <wp:effectExtent l="0" t="0" r="3810" b="698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（1）已知函数如表1所示，求x=1.356时的函数值。（参考结果1.579821）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716280"/>
            <wp:effectExtent l="0" t="0" r="508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73040" cy="1240155"/>
            <wp:effectExtent l="0" t="0" r="0" b="952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481705" cy="3345815"/>
            <wp:effectExtent l="0" t="0" r="8255" b="698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（2）在我国某海域测得海洋不同深度处的水温如表2所示，求水深为500m和1000m处的温度。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351020" cy="680720"/>
            <wp:effectExtent l="0" t="0" r="7620" b="508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73040" cy="1439545"/>
            <wp:effectExtent l="0" t="0" r="0" b="825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029710" cy="3439795"/>
            <wp:effectExtent l="0" t="0" r="8890" b="4445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rcRect t="11231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山区地貌：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在某山区测得一些地点的高度如下。平面取余为1200&lt;=x&lt;=4000，1200&lt;=y&lt;=3600，试作出该山区的地貌图和等高线图，并对几种插值方法进行比较。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191635" cy="3053080"/>
            <wp:effectExtent l="0" t="0" r="14605" b="1016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162425" cy="4040505"/>
            <wp:effectExtent l="0" t="0" r="13335" b="133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6055" cy="5484495"/>
            <wp:effectExtent l="0" t="0" r="6985" b="190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48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5.</w:t>
      </w:r>
      <w:r>
        <w:rPr>
          <w:rFonts w:hint="eastAsia"/>
          <w:lang w:val="en-US" w:eastAsia="zh-CN"/>
        </w:rPr>
        <w:t xml:space="preserve"> 在某水道（平面区域75&lt;=x&lt;=200，-90&lt;=y&lt;=150，单位：m）测得一些点的深度，数据如表3.2所示，已知某船只的吃水线为5米，试画出该水道的海底地貌图及船的禁入区。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794250" cy="803910"/>
            <wp:effectExtent l="0" t="0" r="6350" b="381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7325" cy="1247775"/>
            <wp:effectExtent l="0" t="0" r="5715" b="190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3824605" cy="3696970"/>
            <wp:effectExtent l="0" t="0" r="635" b="635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3604260" cy="3469640"/>
            <wp:effectExtent l="0" t="0" r="7620" b="508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现对某城市城区土壤地质环境进行调查，将所考察的城区划分为间距1公里左右的网格子区域，按照每平方公里1个采样点对表层土（0~10厘米深度）进行取样、编号，并用GPS记录采样点的位置。应用专门仪器测试分析，获得了每个样本所含的多种化学元素的浓度数据。另一方面，按照2公里的间距在那些远离人群及工业活动的自然区取样，将其作为该城区表层土壤中元素的背景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附件1列出了采样点的位置、海拔高度及其所属功能区等信息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附件2列出了8种主要重金属元素在采样点处的浓度。要求完成以下任务，给出程序代码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根据附件1的数据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绘出该城市三维地形图和功能区分布图。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结合附件1和2的数据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绘出8种主要重金属元素在该城区的空间分布。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三维地形图：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180840" cy="1322070"/>
            <wp:effectExtent l="0" t="0" r="10160" b="381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1605" cy="3545840"/>
            <wp:effectExtent l="0" t="0" r="10795" b="5080"/>
            <wp:docPr id="50" name="图片 50" descr="4-6-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4-6-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功能区分布图：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5420" cy="2731135"/>
            <wp:effectExtent l="0" t="0" r="7620" b="12065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6110" cy="3969385"/>
            <wp:effectExtent l="0" t="0" r="13970" b="8255"/>
            <wp:docPr id="52" name="图片 52" descr="4-6-1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4-6-1(2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633595" cy="2190115"/>
            <wp:effectExtent l="0" t="0" r="14605" b="444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3660" cy="2210435"/>
            <wp:effectExtent l="0" t="0" r="7620" b="14605"/>
            <wp:docPr id="55" name="图片 55" descr="4-6-2-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4-6-2-As"/>
                    <pic:cNvPicPr>
                      <a:picLocks noChangeAspect="1"/>
                    </pic:cNvPicPr>
                  </pic:nvPicPr>
                  <pic:blipFill>
                    <a:blip r:embed="rId31"/>
                    <a:srcRect l="4519" t="10100" r="3659" b="3126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48585" cy="2191385"/>
            <wp:effectExtent l="0" t="0" r="3175" b="3175"/>
            <wp:docPr id="54" name="图片 54" descr="4-6-2-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4-6-2-Cd"/>
                    <pic:cNvPicPr>
                      <a:picLocks noChangeAspect="1"/>
                    </pic:cNvPicPr>
                  </pic:nvPicPr>
                  <pic:blipFill>
                    <a:blip r:embed="rId32"/>
                    <a:srcRect l="3373" t="10682" r="4310" b="3980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0165" cy="2115820"/>
            <wp:effectExtent l="0" t="0" r="635" b="2540"/>
            <wp:docPr id="57" name="图片 57" descr="4-6-2-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4-6-2-Cr"/>
                    <pic:cNvPicPr>
                      <a:picLocks noChangeAspect="1"/>
                    </pic:cNvPicPr>
                  </pic:nvPicPr>
                  <pic:blipFill>
                    <a:blip r:embed="rId33"/>
                    <a:srcRect l="3472" t="10657" r="2748" b="3875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65730" cy="2179320"/>
            <wp:effectExtent l="0" t="0" r="1270" b="0"/>
            <wp:docPr id="56" name="图片 56" descr="4-6-2-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4-6-2-Cu"/>
                    <pic:cNvPicPr>
                      <a:picLocks noChangeAspect="1"/>
                    </pic:cNvPicPr>
                  </pic:nvPicPr>
                  <pic:blipFill>
                    <a:blip r:embed="rId34"/>
                    <a:srcRect l="3037" t="10687" r="3615" b="3886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77465" cy="2195195"/>
            <wp:effectExtent l="0" t="0" r="13335" b="14605"/>
            <wp:docPr id="61" name="图片 61" descr="4-6-2-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4-6-2-Hg"/>
                    <pic:cNvPicPr>
                      <a:picLocks noChangeAspect="1"/>
                    </pic:cNvPicPr>
                  </pic:nvPicPr>
                  <pic:blipFill>
                    <a:blip r:embed="rId35"/>
                    <a:srcRect l="5061" t="10376" r="4627" b="3404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19375" cy="2215515"/>
            <wp:effectExtent l="0" t="0" r="1905" b="9525"/>
            <wp:docPr id="60" name="图片 60" descr="4-6-2-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4-6-2-Ni"/>
                    <pic:cNvPicPr>
                      <a:picLocks noChangeAspect="1"/>
                    </pic:cNvPicPr>
                  </pic:nvPicPr>
                  <pic:blipFill>
                    <a:blip r:embed="rId36"/>
                    <a:srcRect l="4917" t="10975" r="4194" b="322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48585" cy="2213610"/>
            <wp:effectExtent l="0" t="0" r="3175" b="11430"/>
            <wp:docPr id="64" name="图片 64" descr="4-6-2-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4-6-2-Pb"/>
                    <pic:cNvPicPr>
                      <a:picLocks noChangeAspect="1"/>
                    </pic:cNvPicPr>
                  </pic:nvPicPr>
                  <pic:blipFill>
                    <a:blip r:embed="rId37"/>
                    <a:srcRect l="4772" t="10862" r="3759" b="3404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76830" cy="2170430"/>
            <wp:effectExtent l="0" t="0" r="13970" b="8890"/>
            <wp:docPr id="65" name="图片 65" descr="4-6-2-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4-6-2-Zn"/>
                    <pic:cNvPicPr>
                      <a:picLocks noChangeAspect="1"/>
                    </pic:cNvPicPr>
                  </pic:nvPicPr>
                  <pic:blipFill>
                    <a:blip r:embed="rId38"/>
                    <a:srcRect l="3904" t="10505" r="4627" b="3394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二、拟合方法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给定数据组x0、y0，求拟合三阶多项式，并图示拟合情况。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01895" cy="692150"/>
            <wp:effectExtent l="0" t="0" r="120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6795" cy="121348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5270" cy="3642360"/>
            <wp:effectExtent l="0" t="0" r="3810" b="0"/>
            <wp:docPr id="3" name="图片 3" descr="A5TIX@4V67PL)ND{YI_E7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5TIX@4V67PL)ND{YI_E7JT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给定曲线上4个点的坐标为(0,0)、(60,0.45)、(120,3.6)、(180,12.15)，求该曲线方程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26920" cy="105156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5190" cy="3069590"/>
            <wp:effectExtent l="0" t="0" r="381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rcRect l="844" t="11833" r="4430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在一次传染病中，已知t时刻的人数 </w:t>
      </w:r>
      <m:oMath>
        <m:r>
          <m:rPr>
            <m:sty m:val="p"/>
          </m:rPr>
          <w:rPr>
            <w:rFonts w:hint="default" w:ascii="Cambria Math"/>
            <w:sz w:val="32"/>
            <w:szCs w:val="32"/>
            <w:lang w:val="en-US" w:eastAsia="zh-CN"/>
          </w:rPr>
          <m:t>i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</m:d>
        <m:r>
          <m:rPr/>
          <w:rPr>
            <w:rFonts w:hint="default" w:ascii="Cambria Math" w:hAnsi="Cambria Math"/>
            <w:sz w:val="32"/>
            <w:szCs w:val="32"/>
            <w:lang w:val="en-US" w:eastAsia="zh-CN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32"/>
                <w:szCs w:val="32"/>
                <w:lang w:val="en-US" w:eastAsia="zh-CN"/>
              </w:rPr>
            </m:ctrlPr>
          </m:fPr>
          <m:num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sz w:val="32"/>
                <w:szCs w:val="32"/>
                <w:lang w:val="en-US" w:eastAsia="zh-CN"/>
              </w:rPr>
            </m:ctrlPr>
          </m:num>
          <m:den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a+b</m:t>
            </m:r>
            <m:sSup>
              <m:sSupPr>
                <m:ctrlPr>
                  <w:rPr>
                    <w:rFonts w:hint="default" w:ascii="Cambria Math" w:hAnsi="Cambria Math"/>
                    <w:i/>
                    <w:sz w:val="32"/>
                    <w:szCs w:val="32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32"/>
                    <w:szCs w:val="32"/>
                    <w:lang w:val="en-US" w:eastAsia="zh-CN"/>
                  </w:rPr>
                  <m:t>e</m:t>
                </m:r>
                <m:ctrlPr>
                  <w:rPr>
                    <w:rFonts w:hint="default" w:ascii="Cambria Math" w:hAnsi="Cambria Math"/>
                    <w:i/>
                    <w:sz w:val="32"/>
                    <w:szCs w:val="32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32"/>
                    <w:szCs w:val="32"/>
                    <w:lang w:val="en-US" w:eastAsia="zh-CN"/>
                  </w:rPr>
                  <m:t>ct</m:t>
                </m:r>
                <m:ctrlPr>
                  <w:rPr>
                    <w:rFonts w:hint="default" w:ascii="Cambria Math" w:hAnsi="Cambria Math"/>
                    <w:i/>
                    <w:sz w:val="32"/>
                    <w:szCs w:val="32"/>
                    <w:lang w:val="en-US" w:eastAsia="zh-CN"/>
                  </w:rPr>
                </m:ctrlPr>
              </m:sup>
            </m:sSup>
            <m:ctrlPr>
              <w:rPr>
                <w:rFonts w:hint="default" w:ascii="Cambria Math" w:hAnsi="Cambria Math"/>
                <w:i/>
                <w:sz w:val="32"/>
                <w:szCs w:val="32"/>
                <w:lang w:val="en-US" w:eastAsia="zh-CN"/>
              </w:rPr>
            </m:ctrlPr>
          </m:den>
        </m:f>
      </m:oMath>
      <w:r>
        <w:rPr>
          <w:rFonts w:hint="eastAsia"/>
          <w:lang w:val="en-US" w:eastAsia="zh-CN"/>
        </w:rPr>
        <w:t>，公共部门每隔2天记录一次传染病的人数，具体数据如表1所示，求a、b、c的值</w:t>
      </w:r>
    </w:p>
    <w:p>
      <w:r>
        <w:drawing>
          <wp:inline distT="0" distB="0" distL="114300" distR="114300">
            <wp:extent cx="5105400" cy="679450"/>
            <wp:effectExtent l="0" t="0" r="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695450"/>
            <wp:effectExtent l="0" t="0" r="2540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39235" cy="3613150"/>
            <wp:effectExtent l="0" t="0" r="14605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m:rPr/>
        <w:rPr>
          <w:rFonts w:hint="eastAsia" w:hAnsi="Cambria Math" w:cstheme="minorBidi"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4. （1）已知数据如表2所示，求一个形如</w:t>
      </w:r>
      <m:oMath>
        <m:r>
          <m:rPr>
            <m:sty m:val="p"/>
          </m:rPr>
          <w:rPr>
            <w:rFonts w:hint="default" w:ascii="Cambria Math" w:hAnsi="Cambria Math" w:cstheme="minorBidi"/>
            <w:kern w:val="2"/>
            <w:sz w:val="28"/>
            <w:szCs w:val="28"/>
            <w:lang w:val="en-US" w:eastAsia="zh-CN" w:bidi="ar-SA"/>
          </w:rPr>
          <m:t>y=a</m:t>
        </m:r>
        <m:sSup>
          <m:sSupPr>
            <m:ctrlPr>
              <m:rPr/>
              <w:rPr>
                <w:rFonts w:hint="default" w:ascii="Cambria Math" w:hAnsi="Cambria Math" w:cstheme="minorBidi"/>
                <w:kern w:val="2"/>
                <w:sz w:val="28"/>
                <w:szCs w:val="28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8"/>
                <w:szCs w:val="28"/>
                <w:lang w:val="en-US" w:eastAsia="zh-CN" w:bidi="ar-SA"/>
              </w:rPr>
              <m:t>e</m:t>
            </m:r>
            <m:ctrlPr>
              <m:rPr/>
              <w:rPr>
                <w:rFonts w:hint="default" w:ascii="Cambria Math" w:hAnsi="Cambria Math" w:cstheme="minorBidi"/>
                <w:kern w:val="2"/>
                <w:sz w:val="28"/>
                <w:szCs w:val="28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8"/>
                <w:szCs w:val="28"/>
                <w:lang w:val="en-US" w:eastAsia="zh-CN" w:bidi="ar-SA"/>
              </w:rPr>
              <m:t>bx</m:t>
            </m:r>
            <m:ctrlPr>
              <m:rPr/>
              <w:rPr>
                <w:rFonts w:hint="default" w:ascii="Cambria Math" w:hAnsi="Cambria Math" w:cstheme="minorBidi"/>
                <w:kern w:val="2"/>
                <w:sz w:val="28"/>
                <w:szCs w:val="28"/>
                <w:lang w:val="en-US" w:eastAsia="zh-CN" w:bidi="ar-SA"/>
              </w:rPr>
            </m:ctrlPr>
          </m:sup>
        </m:sSup>
      </m:oMath>
      <w:r>
        <m:rPr/>
        <w:rPr>
          <w:rFonts w:hint="eastAsia" w:hAnsi="Cambria Math" w:cstheme="minorBidi"/>
          <w:i w:val="0"/>
          <w:kern w:val="2"/>
          <w:sz w:val="24"/>
          <w:szCs w:val="24"/>
          <w:lang w:val="en-US" w:eastAsia="zh-CN" w:bidi="ar-SA"/>
        </w:rPr>
        <w:t>的经验公式（a、b为常数）。</w:t>
      </w:r>
    </w:p>
    <w:p>
      <w:pPr>
        <w:jc w:val="center"/>
      </w:pPr>
      <w:r>
        <w:drawing>
          <wp:inline distT="0" distB="0" distL="114300" distR="114300">
            <wp:extent cx="5007610" cy="723265"/>
            <wp:effectExtent l="0" t="0" r="635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024120" cy="1667510"/>
            <wp:effectExtent l="0" t="0" r="5080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957320" cy="3545205"/>
            <wp:effectExtent l="0" t="0" r="5080" b="571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（2）近年来我国的电信事业发展迅速，现已成世界第一电信大国。据统计某市在过去9年中通信工具的拥有量（单位：万台）如表3所示，求该市通信工具的发展规律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012055" cy="709930"/>
            <wp:effectExtent l="0" t="0" r="1905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78325" cy="3923030"/>
            <wp:effectExtent l="0" t="0" r="10795" b="889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m:rPr/>
        <w:rPr>
          <w:rFonts w:hint="default"/>
          <w:lang w:val="en-US" w:eastAsia="zh-CN"/>
        </w:rPr>
      </w:pPr>
      <w:r>
        <m:rPr/>
        <w:rPr>
          <w:rFonts w:hint="default"/>
          <w:lang w:val="en-US" w:eastAsia="zh-CN"/>
        </w:rPr>
        <w:t>5. 许多储油罐在使用一段时间后,由于地基变形等原因</w:t>
      </w:r>
      <w:r>
        <m:rPr/>
        <w:rPr>
          <w:rFonts w:hint="eastAsia"/>
          <w:lang w:val="en-US" w:eastAsia="zh-CN"/>
        </w:rPr>
        <w:t>，</w:t>
      </w:r>
      <w:r>
        <m:rPr/>
        <w:rPr>
          <w:rFonts w:hint="default"/>
          <w:lang w:val="en-US" w:eastAsia="zh-CN"/>
        </w:rPr>
        <w:t>使罐体的位置发生纵向倾斜和横向偏转等变化</w:t>
      </w:r>
      <w:r>
        <m:rPr/>
        <w:rPr>
          <w:rFonts w:hint="eastAsia"/>
          <w:lang w:val="en-US" w:eastAsia="zh-CN"/>
        </w:rPr>
        <w:t>（</w:t>
      </w:r>
      <w:r>
        <m:rPr/>
        <w:rPr>
          <w:rFonts w:hint="default"/>
          <w:lang w:val="en-US" w:eastAsia="zh-CN"/>
        </w:rPr>
        <w:t>以下称为变位</w:t>
      </w:r>
      <w:r>
        <m:rPr/>
        <w:rPr>
          <w:rFonts w:hint="eastAsia"/>
          <w:lang w:val="en-US" w:eastAsia="zh-CN"/>
        </w:rPr>
        <w:t>）</w:t>
      </w:r>
      <w:r>
        <m:rPr/>
        <w:rPr>
          <w:rFonts w:hint="default"/>
          <w:lang w:val="en-US" w:eastAsia="zh-CN"/>
        </w:rPr>
        <w:t>，从而导致罐容表发生改变。按照有关规定</w:t>
      </w:r>
      <w:r>
        <m:rPr/>
        <w:rPr>
          <w:rFonts w:hint="eastAsia"/>
          <w:lang w:val="en-US" w:eastAsia="zh-CN"/>
        </w:rPr>
        <w:t>，</w:t>
      </w:r>
      <w:r>
        <m:rPr/>
        <w:rPr>
          <w:rFonts w:hint="default"/>
          <w:lang w:val="en-US" w:eastAsia="zh-CN"/>
        </w:rPr>
        <w:t>需要定期对罐容表进行重新标定。</w:t>
      </w:r>
    </w:p>
    <w:p>
      <w:pPr>
        <w:ind w:firstLine="480" w:firstLineChars="200"/>
        <w:jc w:val="both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请根据附件的数据，完成以下问题：</w:t>
      </w:r>
    </w:p>
    <w:p>
      <w:pPr>
        <w:ind w:firstLine="480" w:firstLineChars="200"/>
        <w:jc w:val="both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（1）为了掌握罐体变位后对罐容表的影响，分别对罐体无变位和倾斜角为α=4.10的纵向变位两种情况做了实验，实验数据如附件3所示。</w:t>
      </w:r>
    </w:p>
    <w:p>
      <w:pPr>
        <w:ind w:firstLine="480" w:firstLineChars="200"/>
        <w:jc w:val="both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请分别绘出罐体变位前后油位高度间隔为1cm的罐容表数据散点图和曲线拟合图，并尝试用拟合方法给出曲线方程。</w:t>
      </w:r>
    </w:p>
    <w:p>
      <w:pPr>
        <w:ind w:firstLine="480" w:firstLineChars="200"/>
        <w:jc w:val="both"/>
        <m:rPr/>
        <w:rPr>
          <w:rFonts w:hint="eastAsia"/>
          <w:lang w:val="en-US" w:eastAsia="zh-CN"/>
        </w:rPr>
      </w:pPr>
      <w:r>
        <m:rPr/>
        <w:rPr>
          <w:rFonts w:hint="eastAsia"/>
          <w:lang w:val="en-US" w:eastAsia="zh-CN"/>
        </w:rPr>
        <w:t>（2）请利用罐体变位后在进/出油过程中的实际检测数据（附件4），绘出罐体变位后油位高度间隔为10cm的罐容表标定数据散点图和曲线拟合图，并给出曲线方程。</w:t>
      </w:r>
    </w:p>
    <w:p>
      <w:pPr>
        <w:jc w:val="both"/>
        <m:rPr/>
        <w:rPr>
          <w:rFonts w:hint="eastAsia"/>
          <w:lang w:val="en-US" w:eastAsia="zh-CN"/>
        </w:rPr>
      </w:pPr>
    </w:p>
    <w:p>
      <w:pPr>
        <w:jc w:val="both"/>
        <m:rPr/>
        <w:rPr>
          <w:rFonts w:hint="eastAsia"/>
          <w:lang w:val="en-US" w:eastAsia="zh-CN"/>
        </w:rPr>
      </w:pPr>
    </w:p>
    <w:p>
      <w:pPr>
        <w:jc w:val="both"/>
        <m:rPr/>
        <w:rPr>
          <w:rFonts w:hint="eastAsia"/>
          <w:lang w:val="en-US" w:eastAsia="zh-CN"/>
        </w:rPr>
      </w:pPr>
    </w:p>
    <w:p>
      <w:pPr>
        <w:jc w:val="both"/>
        <m:rPr/>
        <w:rPr>
          <w:rFonts w:hint="eastAsia"/>
          <w:lang w:val="en-US" w:eastAsia="zh-CN"/>
        </w:rPr>
      </w:pPr>
    </w:p>
    <w:p>
      <w:pPr>
        <w:jc w:val="both"/>
        <m:rPr/>
        <w:rPr>
          <w:rFonts w:hint="eastAsia"/>
          <w:lang w:val="en-US" w:eastAsia="zh-CN"/>
        </w:rPr>
      </w:pPr>
    </w:p>
    <w:p>
      <w:pPr>
        <w:jc w:val="both"/>
        <m:rPr/>
        <w:rPr>
          <w:rFonts w:hint="eastAsia"/>
          <w:lang w:val="en-US" w:eastAsia="zh-CN"/>
        </w:rPr>
      </w:pPr>
    </w:p>
    <w:p>
      <w:pPr>
        <w:jc w:val="both"/>
        <m:rPr/>
        <w:rPr>
          <w:rFonts w:hint="eastAsia"/>
          <w:lang w:val="en-US" w:eastAsia="zh-CN"/>
        </w:rPr>
      </w:pPr>
    </w:p>
    <w:p>
      <w:pPr>
        <w:jc w:val="both"/>
        <m:rPr/>
        <w:rPr>
          <w:rFonts w:hint="eastAsia"/>
          <w:lang w:val="en-US" w:eastAsia="zh-CN"/>
        </w:rPr>
      </w:pPr>
    </w:p>
    <w:p>
      <w:pPr>
        <w:jc w:val="both"/>
        <m:rPr/>
        <w:rPr>
          <w:rFonts w:hint="eastAsia"/>
          <w:lang w:val="en-US" w:eastAsia="zh-CN"/>
        </w:rPr>
      </w:pPr>
      <w:bookmarkStart w:id="0" w:name="_GoBack"/>
      <w:bookmarkEnd w:id="0"/>
      <w:r>
        <m:rPr/>
        <w:rPr>
          <w:rFonts w:hint="eastAsia"/>
          <w:lang w:val="en-US" w:eastAsia="zh-CN"/>
        </w:rPr>
        <w:t>（1）</w:t>
      </w:r>
    </w:p>
    <w:p>
      <w:pPr>
        <w:jc w:val="center"/>
      </w:pPr>
      <w:r>
        <w:drawing>
          <wp:inline distT="0" distB="0" distL="114300" distR="114300">
            <wp:extent cx="5274310" cy="3567430"/>
            <wp:effectExtent l="0" t="0" r="13970" b="1397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325" cy="1294130"/>
            <wp:effectExtent l="0" t="0" r="5715" b="127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151755" cy="5106670"/>
            <wp:effectExtent l="0" t="0" r="14605" b="1397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rcRect l="3504" t="11227" r="5985" b="3604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m:rPr/>
        <w:rPr>
          <w:rFonts w:hint="default"/>
          <w:lang w:val="en-US" w:eastAsia="zh-CN"/>
        </w:rPr>
      </w:pPr>
    </w:p>
    <w:p>
      <w:pPr>
        <w:jc w:val="both"/>
        <m:rPr/>
        <w:rPr>
          <w:rFonts w:hint="eastAsia"/>
          <w:lang w:val="en-US" w:eastAsia="zh-CN"/>
        </w:rPr>
      </w:pPr>
      <w:r>
        <m:rPr/>
        <w:rPr>
          <w:rFonts w:hint="default"/>
          <w:lang w:val="en-US" w:eastAsia="zh-CN"/>
        </w:rPr>
        <w:t xml:space="preserve"> </w:t>
      </w:r>
      <w:r>
        <m:rPr/>
        <w:rPr>
          <w:rFonts w:hint="eastAsia"/>
          <w:lang w:val="en-US" w:eastAsia="zh-CN"/>
        </w:rPr>
        <w:t>（2）</w:t>
      </w:r>
    </w:p>
    <w:p>
      <w:pPr>
        <w:jc w:val="center"/>
      </w:pPr>
      <w:r>
        <w:drawing>
          <wp:inline distT="0" distB="0" distL="114300" distR="114300">
            <wp:extent cx="5271135" cy="2605405"/>
            <wp:effectExtent l="0" t="0" r="1905" b="63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m:rPr/>
        <w:rPr>
          <w:rFonts w:hint="default"/>
          <w:lang w:val="en-US" w:eastAsia="zh-CN"/>
        </w:rPr>
      </w:pPr>
      <w:r>
        <w:drawing>
          <wp:inline distT="0" distB="0" distL="114300" distR="114300">
            <wp:extent cx="5121275" cy="2806700"/>
            <wp:effectExtent l="0" t="0" r="14605" b="1270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rcRect l="6508" t="16104" r="5496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</w:pPr>
      <w:r>
        <w:separator/>
      </w:r>
    </w:p>
  </w:footnote>
  <w:footnote w:type="continuationSeparator" w:id="1">
    <w:p>
      <w:pPr>
        <w:spacing w:line="28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D0EA3"/>
    <w:rsid w:val="00FF56BA"/>
    <w:rsid w:val="010E4DEF"/>
    <w:rsid w:val="01115958"/>
    <w:rsid w:val="02C921B8"/>
    <w:rsid w:val="02E6524B"/>
    <w:rsid w:val="03885C7E"/>
    <w:rsid w:val="041D2971"/>
    <w:rsid w:val="041D2E67"/>
    <w:rsid w:val="05A47006"/>
    <w:rsid w:val="06A072B3"/>
    <w:rsid w:val="075306D3"/>
    <w:rsid w:val="094353E9"/>
    <w:rsid w:val="099F61E4"/>
    <w:rsid w:val="09B55EDB"/>
    <w:rsid w:val="0BB53545"/>
    <w:rsid w:val="0C501806"/>
    <w:rsid w:val="0D30407D"/>
    <w:rsid w:val="0DD24882"/>
    <w:rsid w:val="0E477FDA"/>
    <w:rsid w:val="0E560DF7"/>
    <w:rsid w:val="0EB30AE3"/>
    <w:rsid w:val="0F596798"/>
    <w:rsid w:val="0FF07241"/>
    <w:rsid w:val="114958B1"/>
    <w:rsid w:val="11776C44"/>
    <w:rsid w:val="11823FAB"/>
    <w:rsid w:val="11A722CA"/>
    <w:rsid w:val="11E65EB1"/>
    <w:rsid w:val="12321D42"/>
    <w:rsid w:val="12F53E98"/>
    <w:rsid w:val="13200EDC"/>
    <w:rsid w:val="13225964"/>
    <w:rsid w:val="13531A4F"/>
    <w:rsid w:val="139B5382"/>
    <w:rsid w:val="15E2160F"/>
    <w:rsid w:val="16810BF3"/>
    <w:rsid w:val="16FE33D5"/>
    <w:rsid w:val="17BB0EC6"/>
    <w:rsid w:val="18B2397F"/>
    <w:rsid w:val="1ADF413A"/>
    <w:rsid w:val="1AEE0821"/>
    <w:rsid w:val="1B042472"/>
    <w:rsid w:val="1B6A0F00"/>
    <w:rsid w:val="1B836D49"/>
    <w:rsid w:val="1BA141D7"/>
    <w:rsid w:val="1BF11E14"/>
    <w:rsid w:val="1C8D0691"/>
    <w:rsid w:val="1D621531"/>
    <w:rsid w:val="1E000596"/>
    <w:rsid w:val="1E4A37F9"/>
    <w:rsid w:val="1E6C07F1"/>
    <w:rsid w:val="1E77744A"/>
    <w:rsid w:val="1EDA3EAE"/>
    <w:rsid w:val="1EE241F9"/>
    <w:rsid w:val="1F3507CD"/>
    <w:rsid w:val="1F61601D"/>
    <w:rsid w:val="1F9F30F4"/>
    <w:rsid w:val="1FC81641"/>
    <w:rsid w:val="20781741"/>
    <w:rsid w:val="21F20BF7"/>
    <w:rsid w:val="222B4109"/>
    <w:rsid w:val="22675A7D"/>
    <w:rsid w:val="22886101"/>
    <w:rsid w:val="22977200"/>
    <w:rsid w:val="23865BB6"/>
    <w:rsid w:val="241A2687"/>
    <w:rsid w:val="25843742"/>
    <w:rsid w:val="26347330"/>
    <w:rsid w:val="26490DAB"/>
    <w:rsid w:val="275743A0"/>
    <w:rsid w:val="27C80D07"/>
    <w:rsid w:val="28423E20"/>
    <w:rsid w:val="28A26E6A"/>
    <w:rsid w:val="2A0B293A"/>
    <w:rsid w:val="2A387ED7"/>
    <w:rsid w:val="2AF62ED8"/>
    <w:rsid w:val="2C1C2B37"/>
    <w:rsid w:val="2C2E4F21"/>
    <w:rsid w:val="2C494C57"/>
    <w:rsid w:val="2D08338A"/>
    <w:rsid w:val="2D6005CD"/>
    <w:rsid w:val="2E0E6A8A"/>
    <w:rsid w:val="2F5A50F5"/>
    <w:rsid w:val="3067782A"/>
    <w:rsid w:val="30BC7C12"/>
    <w:rsid w:val="314D2BE3"/>
    <w:rsid w:val="3186135C"/>
    <w:rsid w:val="31F6028F"/>
    <w:rsid w:val="32235DFE"/>
    <w:rsid w:val="32881493"/>
    <w:rsid w:val="32D55933"/>
    <w:rsid w:val="32E85773"/>
    <w:rsid w:val="33B026C0"/>
    <w:rsid w:val="33E15164"/>
    <w:rsid w:val="33E535D7"/>
    <w:rsid w:val="34E82979"/>
    <w:rsid w:val="36932B06"/>
    <w:rsid w:val="380F71E4"/>
    <w:rsid w:val="382F37FC"/>
    <w:rsid w:val="397C64BF"/>
    <w:rsid w:val="3A4C4C76"/>
    <w:rsid w:val="3A532689"/>
    <w:rsid w:val="3A80103E"/>
    <w:rsid w:val="3B5328CF"/>
    <w:rsid w:val="3BD53836"/>
    <w:rsid w:val="3C0A2960"/>
    <w:rsid w:val="3C56030E"/>
    <w:rsid w:val="3D567E34"/>
    <w:rsid w:val="3D72372C"/>
    <w:rsid w:val="3D9962C7"/>
    <w:rsid w:val="3DEA63C4"/>
    <w:rsid w:val="3E627133"/>
    <w:rsid w:val="3F4F2DA1"/>
    <w:rsid w:val="40E80FC0"/>
    <w:rsid w:val="426E744C"/>
    <w:rsid w:val="42723EDC"/>
    <w:rsid w:val="427B7FA2"/>
    <w:rsid w:val="436B236F"/>
    <w:rsid w:val="442E088F"/>
    <w:rsid w:val="442F4B21"/>
    <w:rsid w:val="45B4645E"/>
    <w:rsid w:val="45C00817"/>
    <w:rsid w:val="470F34E5"/>
    <w:rsid w:val="471F6327"/>
    <w:rsid w:val="48253716"/>
    <w:rsid w:val="48662C8E"/>
    <w:rsid w:val="48DB4CE7"/>
    <w:rsid w:val="493B6589"/>
    <w:rsid w:val="496F29A9"/>
    <w:rsid w:val="4B50680B"/>
    <w:rsid w:val="4C3534F8"/>
    <w:rsid w:val="4C934CE3"/>
    <w:rsid w:val="4E824674"/>
    <w:rsid w:val="4E912B4B"/>
    <w:rsid w:val="4EF73714"/>
    <w:rsid w:val="4F1A33B7"/>
    <w:rsid w:val="4F2809B1"/>
    <w:rsid w:val="4F895E47"/>
    <w:rsid w:val="4F8E345D"/>
    <w:rsid w:val="50B50F11"/>
    <w:rsid w:val="510F6820"/>
    <w:rsid w:val="52837DEE"/>
    <w:rsid w:val="53662478"/>
    <w:rsid w:val="5489016F"/>
    <w:rsid w:val="54BA15B6"/>
    <w:rsid w:val="54EC2EE8"/>
    <w:rsid w:val="564C5FB4"/>
    <w:rsid w:val="566441FD"/>
    <w:rsid w:val="56710292"/>
    <w:rsid w:val="569F41A2"/>
    <w:rsid w:val="57664DCE"/>
    <w:rsid w:val="58A2488B"/>
    <w:rsid w:val="58D61B04"/>
    <w:rsid w:val="59853B23"/>
    <w:rsid w:val="59C208D3"/>
    <w:rsid w:val="59F139BC"/>
    <w:rsid w:val="5A420441"/>
    <w:rsid w:val="5B25049E"/>
    <w:rsid w:val="5BC50898"/>
    <w:rsid w:val="5BEF729E"/>
    <w:rsid w:val="5C5B500F"/>
    <w:rsid w:val="5C750170"/>
    <w:rsid w:val="5CA82296"/>
    <w:rsid w:val="5CC67209"/>
    <w:rsid w:val="5D5B5E76"/>
    <w:rsid w:val="5ED36221"/>
    <w:rsid w:val="5F00258A"/>
    <w:rsid w:val="5F276AB7"/>
    <w:rsid w:val="5FEB0458"/>
    <w:rsid w:val="6005151A"/>
    <w:rsid w:val="60272D41"/>
    <w:rsid w:val="603C295B"/>
    <w:rsid w:val="60730B79"/>
    <w:rsid w:val="61692EC0"/>
    <w:rsid w:val="61D029FF"/>
    <w:rsid w:val="62754AFB"/>
    <w:rsid w:val="629E7A04"/>
    <w:rsid w:val="62D21D0C"/>
    <w:rsid w:val="630F65B5"/>
    <w:rsid w:val="63493212"/>
    <w:rsid w:val="63750A5E"/>
    <w:rsid w:val="638E269A"/>
    <w:rsid w:val="63C15B69"/>
    <w:rsid w:val="64504830"/>
    <w:rsid w:val="648275DD"/>
    <w:rsid w:val="64B641AC"/>
    <w:rsid w:val="64B92713"/>
    <w:rsid w:val="64D616D7"/>
    <w:rsid w:val="64DD2A65"/>
    <w:rsid w:val="65286CCA"/>
    <w:rsid w:val="65A116BD"/>
    <w:rsid w:val="65FB610B"/>
    <w:rsid w:val="67206C39"/>
    <w:rsid w:val="6787626A"/>
    <w:rsid w:val="687C07E7"/>
    <w:rsid w:val="68E776AB"/>
    <w:rsid w:val="69960219"/>
    <w:rsid w:val="6AAF7B1D"/>
    <w:rsid w:val="6B4A0729"/>
    <w:rsid w:val="6C185F12"/>
    <w:rsid w:val="6C2B452C"/>
    <w:rsid w:val="6CF25E11"/>
    <w:rsid w:val="6D266F73"/>
    <w:rsid w:val="6D4A2EDE"/>
    <w:rsid w:val="6E34512C"/>
    <w:rsid w:val="6FF13F65"/>
    <w:rsid w:val="70BE7F6F"/>
    <w:rsid w:val="715045BF"/>
    <w:rsid w:val="7230287B"/>
    <w:rsid w:val="7442227C"/>
    <w:rsid w:val="751853F4"/>
    <w:rsid w:val="7632535C"/>
    <w:rsid w:val="76D8778C"/>
    <w:rsid w:val="772934DE"/>
    <w:rsid w:val="78B17897"/>
    <w:rsid w:val="78C22B81"/>
    <w:rsid w:val="78E8684C"/>
    <w:rsid w:val="79E139A7"/>
    <w:rsid w:val="7A5E5F9F"/>
    <w:rsid w:val="7AC66C0C"/>
    <w:rsid w:val="7AD20BFB"/>
    <w:rsid w:val="7B6D3AB3"/>
    <w:rsid w:val="7C50521E"/>
    <w:rsid w:val="7D145A33"/>
    <w:rsid w:val="7D284FE3"/>
    <w:rsid w:val="7D773331"/>
    <w:rsid w:val="7DBF48B1"/>
    <w:rsid w:val="7E043DF3"/>
    <w:rsid w:val="7EED78F1"/>
    <w:rsid w:val="7FED2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360" w:lineRule="auto"/>
      <w:jc w:val="center"/>
      <w:outlineLvl w:val="0"/>
    </w:pPr>
    <w:rPr>
      <w:rFonts w:eastAsia="黑体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1"/>
    </w:pPr>
    <w:rPr>
      <w:rFonts w:ascii="Arial" w:hAnsi="Arial" w:eastAsia="黑体"/>
      <w:b/>
      <w:sz w:val="30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2021-10-21T05:02:00Z</dcterms:created>
  <dc:creator>GeorgeHu</dc:creator>
  <cp:lastModifiedBy>胡诚皓</cp:lastModifiedBy>
  <dcterms:modified xsi:type="dcterms:W3CDTF">2021-11-14T07:31:49Z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DB901EF5734A4E5FA86901115481734D</vt:lpwstr>
  </property>
</Properties>
</file>