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9CEC" w14:textId="578BAD11" w:rsidR="007D5092" w:rsidRDefault="007D5092" w:rsidP="007D5092">
      <w:pPr>
        <w:pStyle w:val="Title"/>
      </w:pPr>
      <w:r>
        <w:t xml:space="preserve">Monthly </w:t>
      </w:r>
      <w:r>
        <w:t>Report</w:t>
      </w:r>
    </w:p>
    <w:p w14:paraId="72A7610E" w14:textId="280D840A" w:rsidR="00C638EA" w:rsidRDefault="007D5092" w:rsidP="007D5092">
      <w:pPr>
        <w:pStyle w:val="Title"/>
      </w:pPr>
      <w:r>
        <w:t>Brotherhood Financials</w:t>
      </w:r>
    </w:p>
    <w:p w14:paraId="69185169" w14:textId="21F6B55B" w:rsidR="007D5092" w:rsidRDefault="007D5092"/>
    <w:p w14:paraId="10983A4E" w14:textId="548A4AE7" w:rsidR="008B6AC5" w:rsidRDefault="008B6AC5">
      <w:r>
        <w:t xml:space="preserve">Take note, while going through the excel sheet, that our interest rates have changed twice already within just three months. First from </w:t>
      </w:r>
      <w:r w:rsidRPr="008B6AC5">
        <w:rPr>
          <w:b/>
          <w:bCs/>
          <w:color w:val="FFC000" w:themeColor="accent4"/>
        </w:rPr>
        <w:t>4%</w:t>
      </w:r>
      <w:r w:rsidRPr="008B6AC5">
        <w:rPr>
          <w:color w:val="FFC000" w:themeColor="accent4"/>
        </w:rPr>
        <w:t xml:space="preserve"> </w:t>
      </w:r>
      <w:r>
        <w:t xml:space="preserve">while with </w:t>
      </w:r>
      <w:proofErr w:type="spellStart"/>
      <w:r>
        <w:t>TymeBank</w:t>
      </w:r>
      <w:proofErr w:type="spellEnd"/>
      <w:r>
        <w:t xml:space="preserve"> to </w:t>
      </w:r>
      <w:r w:rsidRPr="008B6AC5">
        <w:rPr>
          <w:b/>
          <w:bCs/>
          <w:color w:val="00B050"/>
        </w:rPr>
        <w:t>6.05%</w:t>
      </w:r>
      <w:r w:rsidRPr="008B6AC5">
        <w:rPr>
          <w:color w:val="00B050"/>
        </w:rPr>
        <w:t xml:space="preserve"> </w:t>
      </w:r>
      <w:r>
        <w:t xml:space="preserve">after changing to FNB. And now, again, to </w:t>
      </w:r>
      <w:r w:rsidRPr="008B6AC5">
        <w:rPr>
          <w:b/>
          <w:bCs/>
          <w:color w:val="00B050"/>
        </w:rPr>
        <w:t>6.55%</w:t>
      </w:r>
      <w:r>
        <w:t>, yet while still under FNB.</w:t>
      </w:r>
    </w:p>
    <w:p w14:paraId="1C527246" w14:textId="287C89DC" w:rsidR="008B6AC5" w:rsidRDefault="008B6AC5"/>
    <w:p w14:paraId="4CC191E4" w14:textId="7A38063F" w:rsidR="00795FD7" w:rsidRPr="00795FD7" w:rsidRDefault="00795FD7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36"/>
      </w:tblGrid>
      <w:tr w:rsidR="007D5092" w14:paraId="30AACA0F" w14:textId="77777777" w:rsidTr="00795FD7">
        <w:trPr>
          <w:trHeight w:val="2000"/>
        </w:trPr>
        <w:tc>
          <w:tcPr>
            <w:tcW w:w="5387" w:type="dxa"/>
            <w:tcBorders>
              <w:right w:val="single" w:sz="4" w:space="0" w:color="auto"/>
            </w:tcBorders>
          </w:tcPr>
          <w:p w14:paraId="3377F863" w14:textId="77777777" w:rsidR="00E15799" w:rsidRPr="00795FD7" w:rsidRDefault="007D5092" w:rsidP="00E15799">
            <w:pPr>
              <w:spacing w:line="259" w:lineRule="auto"/>
              <w:rPr>
                <w:b/>
                <w:bCs/>
              </w:rPr>
            </w:pPr>
            <w:r w:rsidRPr="00795FD7">
              <w:rPr>
                <w:b/>
                <w:bCs/>
              </w:rPr>
              <w:t>To-date contributions made by</w:t>
            </w:r>
          </w:p>
          <w:p w14:paraId="352F47B0" w14:textId="389ABB0C" w:rsidR="007D5092" w:rsidRDefault="00E15799" w:rsidP="007D5092">
            <w:r w:rsidRPr="00795FD7">
              <w:rPr>
                <w:b/>
                <w:bCs/>
              </w:rPr>
              <w:t>m</w:t>
            </w:r>
            <w:r w:rsidR="007D5092" w:rsidRPr="00795FD7">
              <w:rPr>
                <w:b/>
                <w:bCs/>
              </w:rPr>
              <w:t>embers</w:t>
            </w:r>
            <w:r w:rsidRPr="00795FD7">
              <w:rPr>
                <w:b/>
                <w:bCs/>
              </w:rPr>
              <w:t xml:space="preserve"> </w:t>
            </w:r>
            <w:r w:rsidR="007D5092" w:rsidRPr="00795FD7">
              <w:rPr>
                <w:b/>
                <w:bCs/>
              </w:rPr>
              <w:t>(total of R9,000.00</w:t>
            </w:r>
            <w:r w:rsidR="007D5092">
              <w:t>)</w:t>
            </w:r>
          </w:p>
          <w:p w14:paraId="71DE04C6" w14:textId="77777777" w:rsidR="007D5092" w:rsidRDefault="007D5092" w:rsidP="007D5092">
            <w:r w:rsidRPr="007D5092">
              <w:drawing>
                <wp:inline distT="0" distB="0" distL="0" distR="0" wp14:anchorId="6D6A17F6" wp14:editId="1A263846">
                  <wp:extent cx="1381125" cy="742950"/>
                  <wp:effectExtent l="0" t="0" r="9525" b="0"/>
                  <wp:docPr id="28506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4E3EE" w14:textId="77777777" w:rsidR="007D5092" w:rsidRDefault="007D5092"/>
        </w:tc>
        <w:tc>
          <w:tcPr>
            <w:tcW w:w="3629" w:type="dxa"/>
            <w:tcBorders>
              <w:left w:val="single" w:sz="4" w:space="0" w:color="auto"/>
            </w:tcBorders>
          </w:tcPr>
          <w:p w14:paraId="683731E0" w14:textId="28815570" w:rsidR="007D5092" w:rsidRPr="00795FD7" w:rsidRDefault="007D5092" w:rsidP="007D5092">
            <w:pPr>
              <w:spacing w:line="259" w:lineRule="auto"/>
              <w:rPr>
                <w:b/>
                <w:bCs/>
              </w:rPr>
            </w:pPr>
            <w:r w:rsidRPr="00795FD7">
              <w:rPr>
                <w:b/>
                <w:bCs/>
              </w:rPr>
              <w:t>Total interest earned thus far</w:t>
            </w:r>
            <w:r w:rsidRPr="00795FD7">
              <w:rPr>
                <w:b/>
                <w:bCs/>
              </w:rPr>
              <w:t>.</w:t>
            </w:r>
          </w:p>
          <w:p w14:paraId="4DB8DAAF" w14:textId="3D2FA76F" w:rsidR="007D5092" w:rsidRPr="00795FD7" w:rsidRDefault="007D5092" w:rsidP="007D5092">
            <w:pPr>
              <w:rPr>
                <w:b/>
                <w:bCs/>
              </w:rPr>
            </w:pPr>
            <w:r w:rsidRPr="00795FD7">
              <w:rPr>
                <w:b/>
                <w:bCs/>
              </w:rPr>
              <w:t>(R54.76 from date of conception</w:t>
            </w:r>
            <w:r w:rsidRPr="00795FD7">
              <w:rPr>
                <w:b/>
                <w:bCs/>
              </w:rPr>
              <w:t>)</w:t>
            </w:r>
          </w:p>
          <w:p w14:paraId="3E3920C4" w14:textId="47AA3C0C" w:rsidR="007D5092" w:rsidRDefault="007D5092" w:rsidP="007D5092">
            <w:r w:rsidRPr="007D5092">
              <w:drawing>
                <wp:inline distT="0" distB="0" distL="0" distR="0" wp14:anchorId="68CE7558" wp14:editId="53789AC4">
                  <wp:extent cx="2162175" cy="552450"/>
                  <wp:effectExtent l="0" t="0" r="9525" b="0"/>
                  <wp:docPr id="10630693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799" w14:paraId="2A34F261" w14:textId="77777777" w:rsidTr="00795FD7">
        <w:trPr>
          <w:trHeight w:val="2000"/>
        </w:trPr>
        <w:tc>
          <w:tcPr>
            <w:tcW w:w="5387" w:type="dxa"/>
            <w:tcBorders>
              <w:right w:val="single" w:sz="4" w:space="0" w:color="auto"/>
            </w:tcBorders>
          </w:tcPr>
          <w:p w14:paraId="4E547A2C" w14:textId="365D9C2E" w:rsidR="00E15799" w:rsidRPr="00795FD7" w:rsidRDefault="00E15799" w:rsidP="00E15799">
            <w:pPr>
              <w:rPr>
                <w:b/>
                <w:bCs/>
              </w:rPr>
            </w:pPr>
            <w:r w:rsidRPr="00795FD7">
              <w:rPr>
                <w:b/>
                <w:bCs/>
              </w:rPr>
              <w:t>Share value of funds by contribution</w:t>
            </w:r>
          </w:p>
          <w:p w14:paraId="403D4F93" w14:textId="77777777" w:rsidR="00E15799" w:rsidRDefault="00E15799" w:rsidP="00E15799"/>
          <w:p w14:paraId="292F3226" w14:textId="01E229AC" w:rsidR="00E15799" w:rsidRDefault="00E15799" w:rsidP="00E15799">
            <w:r w:rsidRPr="00E15799">
              <w:drawing>
                <wp:inline distT="0" distB="0" distL="0" distR="0" wp14:anchorId="13B6F7B1" wp14:editId="6D48FBBE">
                  <wp:extent cx="1314450" cy="1885950"/>
                  <wp:effectExtent l="0" t="0" r="0" b="0"/>
                  <wp:docPr id="19959124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5799">
              <w:drawing>
                <wp:inline distT="0" distB="0" distL="0" distR="0" wp14:anchorId="5C654F39" wp14:editId="359D3033">
                  <wp:extent cx="1924050" cy="1885950"/>
                  <wp:effectExtent l="0" t="0" r="0" b="0"/>
                  <wp:docPr id="1392287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  <w:tcBorders>
              <w:left w:val="single" w:sz="4" w:space="0" w:color="auto"/>
            </w:tcBorders>
          </w:tcPr>
          <w:p w14:paraId="12A39FC5" w14:textId="77777777" w:rsidR="00E15799" w:rsidRDefault="00E15799" w:rsidP="007D5092"/>
        </w:tc>
      </w:tr>
    </w:tbl>
    <w:p w14:paraId="13DC8298" w14:textId="165B97AA" w:rsidR="007D5092" w:rsidRDefault="007D5092"/>
    <w:p w14:paraId="52D60C81" w14:textId="3FE4E1EE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Individual Contributions</w:t>
      </w:r>
    </w:p>
    <w:p w14:paraId="5ECB33D0" w14:textId="5C9E1FA1" w:rsidR="007D5092" w:rsidRDefault="008B6AC5">
      <w:r w:rsidRPr="008B6AC5">
        <w:drawing>
          <wp:inline distT="0" distB="0" distL="0" distR="0" wp14:anchorId="078686DB" wp14:editId="34FE2EF1">
            <wp:extent cx="5731510" cy="1724660"/>
            <wp:effectExtent l="0" t="0" r="2540" b="8890"/>
            <wp:docPr id="1843999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3E3A" w14:textId="424CA6A1" w:rsidR="008B6AC5" w:rsidRDefault="008B6AC5">
      <w:r>
        <w:br w:type="page"/>
      </w:r>
    </w:p>
    <w:p w14:paraId="11A13932" w14:textId="527D50DC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lastRenderedPageBreak/>
        <w:t>Interest Rates and Changes</w:t>
      </w:r>
    </w:p>
    <w:p w14:paraId="6AF4AE83" w14:textId="2E6451BE" w:rsidR="008B6AC5" w:rsidRDefault="008B6AC5">
      <w:r w:rsidRPr="008B6AC5">
        <w:drawing>
          <wp:inline distT="0" distB="0" distL="0" distR="0" wp14:anchorId="57A331BB" wp14:editId="26D51F84">
            <wp:extent cx="3143250" cy="2419350"/>
            <wp:effectExtent l="0" t="0" r="0" b="0"/>
            <wp:docPr id="2803780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C435" w14:textId="30137FEC" w:rsidR="008B6AC5" w:rsidRDefault="008B6AC5"/>
    <w:p w14:paraId="55B76AC7" w14:textId="10A09B60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Monthly int. from the 1st day of conception</w:t>
      </w:r>
      <w:r w:rsidRPr="00795FD7">
        <w:rPr>
          <w:b/>
          <w:bCs/>
        </w:rPr>
        <w:t>.</w:t>
      </w:r>
    </w:p>
    <w:p w14:paraId="36F8D440" w14:textId="52A50648" w:rsidR="00795FD7" w:rsidRDefault="00795FD7">
      <w:r>
        <w:t>Note the R0.02 difference between the calculated interest and the actual interest of the 2</w:t>
      </w:r>
      <w:r w:rsidRPr="00795FD7">
        <w:rPr>
          <w:vertAlign w:val="superscript"/>
        </w:rPr>
        <w:t>nd</w:t>
      </w:r>
      <w:r>
        <w:t xml:space="preserve"> </w:t>
      </w:r>
      <w:proofErr w:type="spellStart"/>
      <w:r>
        <w:t>Mnth</w:t>
      </w:r>
      <w:proofErr w:type="spellEnd"/>
      <w:r>
        <w:t xml:space="preserve"> (3</w:t>
      </w:r>
      <w:r w:rsidRPr="00795FD7">
        <w:rPr>
          <w:vertAlign w:val="superscript"/>
        </w:rPr>
        <w:t>rd</w:t>
      </w:r>
      <w:r>
        <w:t xml:space="preserve"> row). This is being investigated and may be a rounding of inconsistency between myself and the bank calculator.</w:t>
      </w:r>
    </w:p>
    <w:p w14:paraId="5588580D" w14:textId="0CF53B83" w:rsidR="008B6AC5" w:rsidRDefault="008B6AC5">
      <w:r w:rsidRPr="008B6AC5">
        <w:drawing>
          <wp:inline distT="0" distB="0" distL="0" distR="0" wp14:anchorId="04A09B27" wp14:editId="37FF8B27">
            <wp:extent cx="2905125" cy="1123950"/>
            <wp:effectExtent l="0" t="0" r="9525" b="0"/>
            <wp:docPr id="9972977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ADBD" w14:textId="709D03BB" w:rsidR="00795FD7" w:rsidRDefault="00795FD7"/>
    <w:p w14:paraId="0C5EB6D9" w14:textId="6B07F4FB" w:rsidR="00766DA8" w:rsidRDefault="004909C3" w:rsidP="00490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Late and Unpaid Contributions</w:t>
      </w:r>
    </w:p>
    <w:p w14:paraId="73660DC3" w14:textId="2434E1BE" w:rsidR="004909C3" w:rsidRDefault="004D6847" w:rsidP="00094496">
      <w:pPr>
        <w:spacing w:after="0"/>
      </w:pPr>
      <w:r>
        <w:t xml:space="preserve">Members behind on payments and late on due dates as per </w:t>
      </w:r>
      <w:r w:rsidR="003B03E3">
        <w:t xml:space="preserve">BBS </w:t>
      </w:r>
      <w:r>
        <w:t>agreements</w:t>
      </w:r>
      <w:r w:rsidR="009956F2">
        <w:t xml:space="preserve"> initialised upon conception of the stokvel</w:t>
      </w:r>
      <w:r w:rsidR="003B03E3">
        <w:t>.</w:t>
      </w:r>
    </w:p>
    <w:p w14:paraId="3C0BC586" w14:textId="1FC680EC" w:rsidR="00822783" w:rsidRDefault="00822783" w:rsidP="00094496">
      <w:pPr>
        <w:spacing w:after="0"/>
      </w:pPr>
      <w:r>
        <w:t xml:space="preserve">*Note that deadline for any and all payments is on the first day of the </w:t>
      </w:r>
      <w:r w:rsidR="00E1260E">
        <w:t xml:space="preserve">each </w:t>
      </w:r>
      <w:r>
        <w:t>month</w:t>
      </w:r>
      <w:r w:rsidR="00E1260E">
        <w:t>, after which there may be a penalty as discussed in previous meetings and gatherings.</w:t>
      </w:r>
    </w:p>
    <w:p w14:paraId="1E03EF70" w14:textId="2CEC561F" w:rsidR="00576006" w:rsidRPr="004909C3" w:rsidRDefault="00576006" w:rsidP="00094496">
      <w:pPr>
        <w:spacing w:after="0"/>
      </w:pPr>
      <w:r>
        <w:t>Members take heed to give fair notice as discussed in previous gatherings to avoid such consequences.</w:t>
      </w:r>
    </w:p>
    <w:p w14:paraId="1E711C49" w14:textId="334C1827" w:rsidR="00766DA8" w:rsidRDefault="00766DA8">
      <w:r w:rsidRPr="00766DA8">
        <w:drawing>
          <wp:inline distT="0" distB="0" distL="0" distR="0" wp14:anchorId="2CBE6888" wp14:editId="129D788D">
            <wp:extent cx="4280363" cy="1809750"/>
            <wp:effectExtent l="0" t="0" r="6350" b="0"/>
            <wp:docPr id="455127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85" cy="18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FF9"/>
    <w:multiLevelType w:val="hybridMultilevel"/>
    <w:tmpl w:val="1E002E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92"/>
    <w:rsid w:val="00094496"/>
    <w:rsid w:val="003B03E3"/>
    <w:rsid w:val="004909C3"/>
    <w:rsid w:val="004D6847"/>
    <w:rsid w:val="00576006"/>
    <w:rsid w:val="0070122A"/>
    <w:rsid w:val="00766DA8"/>
    <w:rsid w:val="00795FD7"/>
    <w:rsid w:val="007D5092"/>
    <w:rsid w:val="00822783"/>
    <w:rsid w:val="00851C43"/>
    <w:rsid w:val="008B6AC5"/>
    <w:rsid w:val="009956F2"/>
    <w:rsid w:val="00C638EA"/>
    <w:rsid w:val="00E1260E"/>
    <w:rsid w:val="00E1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7245"/>
  <w15:chartTrackingRefBased/>
  <w15:docId w15:val="{83959B2E-E3B7-4A0C-A434-0BED2944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Nyirenda</dc:creator>
  <cp:keywords/>
  <dc:description/>
  <cp:lastModifiedBy>George Nyirenda</cp:lastModifiedBy>
  <cp:revision>10</cp:revision>
  <cp:lastPrinted>2023-04-04T07:42:00Z</cp:lastPrinted>
  <dcterms:created xsi:type="dcterms:W3CDTF">2023-04-04T05:54:00Z</dcterms:created>
  <dcterms:modified xsi:type="dcterms:W3CDTF">2023-04-04T07:49:00Z</dcterms:modified>
</cp:coreProperties>
</file>