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 xml:space="preserve">Το ίδιο ισχύει και για την </w:t>
      </w:r>
      <w:proofErr w:type="spellStart"/>
      <w:r>
        <w:rPr>
          <w:rFonts w:ascii="Arial" w:hAnsi="Arial" w:cs="Arial"/>
        </w:rPr>
        <w:t>παπουτσοθήκη</w:t>
      </w:r>
      <w:proofErr w:type="spellEnd"/>
      <w:r>
        <w:rPr>
          <w:rFonts w:ascii="Arial" w:hAnsi="Arial" w:cs="Arial"/>
        </w:rPr>
        <w:t>.</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proofErr w:type="spellStart"/>
      <w:r>
        <w:rPr>
          <w:rFonts w:ascii="Arial" w:hAnsi="Arial" w:cs="Arial"/>
          <w:b/>
          <w:bCs/>
        </w:rPr>
        <w:t>Παπουτσοθήκη</w:t>
      </w:r>
      <w:proofErr w:type="spellEnd"/>
      <w:r>
        <w:rPr>
          <w:rFonts w:ascii="Arial" w:hAnsi="Arial" w:cs="Arial"/>
          <w:b/>
          <w:bCs/>
        </w:rPr>
        <w:t xml:space="preserve">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σύρει το νέο ζευγάρι στην υποδοχή της </w:t>
      </w:r>
      <w:proofErr w:type="spellStart"/>
      <w:r>
        <w:rPr>
          <w:rFonts w:ascii="Arial" w:hAnsi="Arial" w:cs="Arial"/>
        </w:rPr>
        <w:t>παπουτσοθήκης</w:t>
      </w:r>
      <w:proofErr w:type="spellEnd"/>
      <w:r>
        <w:rPr>
          <w:rFonts w:ascii="Arial" w:hAnsi="Arial" w:cs="Arial"/>
        </w:rPr>
        <w:t xml:space="preserve">, μέσω του </w:t>
      </w:r>
      <w:proofErr w:type="spellStart"/>
      <w:r>
        <w:rPr>
          <w:rFonts w:ascii="Arial" w:hAnsi="Arial" w:cs="Arial"/>
        </w:rPr>
        <w:t>διαδραστικού</w:t>
      </w:r>
      <w:proofErr w:type="spellEnd"/>
      <w:r>
        <w:rPr>
          <w:rFonts w:ascii="Arial" w:hAnsi="Arial" w:cs="Arial"/>
        </w:rPr>
        <w:t xml:space="preserve"> μενού.</w:t>
      </w:r>
    </w:p>
    <w:p w14:paraId="20558221" w14:textId="4A59CD69" w:rsid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722A1A12" w14:textId="100DCADB" w:rsidR="003023F4" w:rsidRDefault="003023F4" w:rsidP="00A957B3">
      <w:pPr>
        <w:jc w:val="both"/>
        <w:rPr>
          <w:rFonts w:ascii="Arial" w:hAnsi="Arial" w:cs="Arial"/>
        </w:rPr>
      </w:pPr>
      <w:r>
        <w:rPr>
          <w:rFonts w:ascii="Arial" w:hAnsi="Arial" w:cs="Arial"/>
        </w:rPr>
        <w:tab/>
        <w:t xml:space="preserve">Τέλος, για την καφετιέρα τα πράγματα έχουν ομοιότυπο σκηνικό. </w:t>
      </w:r>
      <w:r w:rsidR="0098044C">
        <w:rPr>
          <w:rFonts w:ascii="Arial" w:hAnsi="Arial" w:cs="Arial"/>
        </w:rPr>
        <w:t>Είτε χρησιμοποιώντας το μενού είτε χρησιμοποιώντας την παρακάτω εικόνα, στην οποία ο χρήστης πατάει τα κατάλληλα κουμπιά για να κάνει την αλληλεπίδραση με την καφετιέρα, είναι στο χέρι του χρήστη ποια μέθοδος θα χρησιμοποιηθεί. Βέβαια, εικάζουμε πως ο χρήστης θα πάρει την πιο εύκολη μέθοδο (που είναι η εικόνα):</w:t>
      </w:r>
    </w:p>
    <w:p w14:paraId="7C2BF8B7" w14:textId="77777777" w:rsidR="00367A1D" w:rsidRDefault="00367A1D" w:rsidP="00A957B3">
      <w:pPr>
        <w:jc w:val="both"/>
        <w:rPr>
          <w:rFonts w:ascii="Arial" w:hAnsi="Arial" w:cs="Arial"/>
        </w:rPr>
      </w:pPr>
    </w:p>
    <w:p w14:paraId="6F94F87D" w14:textId="77777777" w:rsidR="0098044C" w:rsidRDefault="0098044C" w:rsidP="0098044C">
      <w:pPr>
        <w:keepNext/>
        <w:jc w:val="center"/>
      </w:pPr>
      <w:r>
        <w:rPr>
          <w:noProof/>
        </w:rPr>
        <w:drawing>
          <wp:inline distT="0" distB="0" distL="0" distR="0" wp14:anchorId="7B141852" wp14:editId="53F1AB74">
            <wp:extent cx="3457575" cy="3022569"/>
            <wp:effectExtent l="0" t="0" r="0" b="6985"/>
            <wp:docPr id="3" name="Picture 3" descr="Delonghi Nespresso Expert &amp;amp; Milk Grey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nghi Nespresso Expert &amp;amp; Milk Grey - Skroutz.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492" cy="3032987"/>
                    </a:xfrm>
                    <a:prstGeom prst="rect">
                      <a:avLst/>
                    </a:prstGeom>
                    <a:noFill/>
                    <a:ln>
                      <a:noFill/>
                    </a:ln>
                  </pic:spPr>
                </pic:pic>
              </a:graphicData>
            </a:graphic>
          </wp:inline>
        </w:drawing>
      </w:r>
    </w:p>
    <w:p w14:paraId="01AB0CEB" w14:textId="0153CCCC" w:rsidR="0098044C" w:rsidRPr="0098044C" w:rsidRDefault="0098044C" w:rsidP="0098044C">
      <w:pPr>
        <w:pStyle w:val="Caption"/>
        <w:jc w:val="center"/>
        <w:rPr>
          <w:rFonts w:ascii="Arial" w:hAnsi="Arial" w:cs="Arial"/>
        </w:rPr>
      </w:pPr>
      <w:r>
        <w:t xml:space="preserve"> Υπόδειξη της εικόνας της καφετιέρας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lastRenderedPageBreak/>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proofErr w:type="spellStart"/>
      <w:r w:rsidRPr="009F2535">
        <w:rPr>
          <w:rFonts w:ascii="Arial" w:hAnsi="Arial" w:cs="Arial"/>
          <w:b/>
          <w:bCs/>
          <w:color w:val="auto"/>
          <w:sz w:val="28"/>
          <w:szCs w:val="28"/>
        </w:rPr>
        <w:t>Παπουτσοθήκη</w:t>
      </w:r>
      <w:proofErr w:type="spellEnd"/>
      <w:r w:rsidRPr="009F2535">
        <w:rPr>
          <w:rFonts w:ascii="Arial" w:hAnsi="Arial" w:cs="Arial"/>
          <w:b/>
          <w:bCs/>
          <w:color w:val="auto"/>
          <w:sz w:val="28"/>
          <w:szCs w:val="28"/>
        </w:rPr>
        <w:t>:</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proofErr w:type="spellStart"/>
      <w:r w:rsidR="00977346" w:rsidRPr="00757097">
        <w:rPr>
          <w:rFonts w:ascii="Arial" w:hAnsi="Arial" w:cs="Arial"/>
          <w:b/>
          <w:bCs/>
        </w:rPr>
        <w:t>διαδραστική</w:t>
      </w:r>
      <w:proofErr w:type="spellEnd"/>
      <w:r w:rsidR="00977346" w:rsidRPr="00757097">
        <w:rPr>
          <w:rFonts w:ascii="Arial" w:hAnsi="Arial" w:cs="Arial"/>
          <w:b/>
          <w:bCs/>
        </w:rPr>
        <w:t xml:space="preserve"> εναλλακτική</w:t>
      </w:r>
      <w:r w:rsidR="00977346">
        <w:rPr>
          <w:rFonts w:ascii="Arial" w:hAnsi="Arial" w:cs="Arial"/>
        </w:rPr>
        <w:t xml:space="preserve"> είναι να το σύρει από το μενού και να το τοποθετήσει στην εικόνα της </w:t>
      </w:r>
      <w:proofErr w:type="spellStart"/>
      <w:r w:rsidR="00977346">
        <w:rPr>
          <w:rFonts w:ascii="Arial" w:hAnsi="Arial" w:cs="Arial"/>
        </w:rPr>
        <w:t>παπουτσοθήκης</w:t>
      </w:r>
      <w:proofErr w:type="spellEnd"/>
      <w:r w:rsidR="00977346">
        <w:rPr>
          <w:rFonts w:ascii="Arial" w:hAnsi="Arial" w:cs="Arial"/>
        </w:rPr>
        <w:t>.</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552"/>
        <w:gridCol w:w="3041"/>
        <w:gridCol w:w="2713"/>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Τοποθέτηση νέου ζευγαριού παπουτσιών εντός της </w:t>
            </w:r>
            <w:proofErr w:type="spellStart"/>
            <w:r>
              <w:rPr>
                <w:rFonts w:ascii="Arial" w:hAnsi="Arial" w:cs="Arial"/>
              </w:rPr>
              <w:t>παπουτσοθήκης</w:t>
            </w:r>
            <w:proofErr w:type="spellEnd"/>
            <w:r>
              <w:rPr>
                <w:rFonts w:ascii="Arial" w:hAnsi="Arial" w:cs="Arial"/>
              </w:rPr>
              <w:t>.</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Τοποθέτηση νέου ζευγαριού παπουτσιών εντός της </w:t>
            </w:r>
            <w:proofErr w:type="spellStart"/>
            <w:r>
              <w:rPr>
                <w:rFonts w:ascii="Arial" w:hAnsi="Arial" w:cs="Arial"/>
              </w:rPr>
              <w:t>παπουτσοθήκης</w:t>
            </w:r>
            <w:proofErr w:type="spellEnd"/>
            <w:r>
              <w:rPr>
                <w:rFonts w:ascii="Arial" w:hAnsi="Arial" w:cs="Arial"/>
              </w:rPr>
              <w:t>.</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Σύρσιμο στην υποδοχή της </w:t>
            </w:r>
            <w:proofErr w:type="spellStart"/>
            <w:r>
              <w:rPr>
                <w:rFonts w:ascii="Arial" w:hAnsi="Arial" w:cs="Arial"/>
              </w:rPr>
              <w:t>παπουτσοθήκης</w:t>
            </w:r>
            <w:proofErr w:type="spellEnd"/>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αναγνωρίζει το νέο ζευγάρι.</w:t>
            </w: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Η </w:t>
            </w:r>
            <w:proofErr w:type="spellStart"/>
            <w:r>
              <w:rPr>
                <w:rFonts w:ascii="Arial" w:hAnsi="Arial" w:cs="Arial"/>
              </w:rPr>
              <w:t>παπουτσοθήκη</w:t>
            </w:r>
            <w:proofErr w:type="spellEnd"/>
            <w:r>
              <w:rPr>
                <w:rFonts w:ascii="Arial" w:hAnsi="Arial" w:cs="Arial"/>
              </w:rPr>
              <w:t xml:space="preserve"> προβάλλει στον χρήστη το νέο ζευγάρι παπουτσιού και τις ιδιότητές του.</w:t>
            </w:r>
            <w:r w:rsidR="00787DAC">
              <w:rPr>
                <w:rFonts w:ascii="Arial" w:hAnsi="Arial" w:cs="Arial"/>
              </w:rPr>
              <w:t xml:space="preserve"> Αν αποτύχει, εμφανίζεται </w:t>
            </w:r>
            <w:r w:rsidR="00787DAC">
              <w:rPr>
                <w:rFonts w:ascii="Arial" w:hAnsi="Arial" w:cs="Arial"/>
              </w:rPr>
              <w:lastRenderedPageBreak/>
              <w:t>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lastRenderedPageBreak/>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Ο χρήστης βλέπει </w:t>
            </w:r>
            <w:proofErr w:type="spellStart"/>
            <w:r>
              <w:rPr>
                <w:rFonts w:ascii="Arial" w:hAnsi="Arial" w:cs="Arial"/>
              </w:rPr>
              <w:t>διαδραστικά</w:t>
            </w:r>
            <w:proofErr w:type="spellEnd"/>
            <w:r>
              <w:rPr>
                <w:rFonts w:ascii="Arial" w:hAnsi="Arial" w:cs="Arial"/>
              </w:rPr>
              <w:t xml:space="preserve"> (ή και από την ίδια την </w:t>
            </w:r>
            <w:proofErr w:type="spellStart"/>
            <w:r>
              <w:rPr>
                <w:rFonts w:ascii="Arial" w:hAnsi="Arial" w:cs="Arial"/>
              </w:rPr>
              <w:t>παπουτσοθήκη</w:t>
            </w:r>
            <w:proofErr w:type="spellEnd"/>
            <w:r>
              <w:rPr>
                <w:rFonts w:ascii="Arial" w:hAnsi="Arial" w:cs="Arial"/>
              </w:rPr>
              <w:t>) το αποτέλεσμα της ενέργειάς του.</w:t>
            </w: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15D87691" w:rsidR="00336CB4" w:rsidRPr="00260C92" w:rsidRDefault="00C46EA3" w:rsidP="00193472">
      <w:pPr>
        <w:rPr>
          <w:rFonts w:ascii="Arial" w:hAnsi="Arial" w:cs="Arial"/>
        </w:rPr>
      </w:pPr>
      <w:r>
        <w:rPr>
          <w:rFonts w:ascii="Arial" w:hAnsi="Arial" w:cs="Arial"/>
        </w:rPr>
        <w:tab/>
        <w:t xml:space="preserve">Μολονότι και οι δύο τεχνικές είναι σχεδόν ίδιες σε χρόνο αλλά και σε αποτέλεσμα, ο χρήστης έχει την επιλογή ενός πιο </w:t>
      </w:r>
      <w:proofErr w:type="spellStart"/>
      <w:r>
        <w:rPr>
          <w:rFonts w:ascii="Arial" w:hAnsi="Arial" w:cs="Arial"/>
        </w:rPr>
        <w:t>διαδραστικού</w:t>
      </w:r>
      <w:proofErr w:type="spellEnd"/>
      <w:r w:rsidR="00A431A9">
        <w:rPr>
          <w:rFonts w:ascii="Arial" w:hAnsi="Arial" w:cs="Arial"/>
        </w:rPr>
        <w:t xml:space="preserve"> περιβάλλοντος</w:t>
      </w:r>
      <w:r>
        <w:rPr>
          <w:rFonts w:ascii="Arial" w:hAnsi="Arial" w:cs="Arial"/>
        </w:rPr>
        <w:t xml:space="preserve"> και πιο άμεσης επεξήγησης (είναι πιο κοντά στην πραγματικότητα</w:t>
      </w:r>
      <w:r w:rsidR="00A431A9">
        <w:rPr>
          <w:rFonts w:ascii="Arial" w:hAnsi="Arial" w:cs="Arial"/>
        </w:rPr>
        <w:t xml:space="preserve"> η εικόνα</w:t>
      </w:r>
      <w:r>
        <w:rPr>
          <w:rFonts w:ascii="Arial" w:hAnsi="Arial" w:cs="Arial"/>
        </w:rPr>
        <w:t>).</w:t>
      </w:r>
      <w:r w:rsidR="003234AF">
        <w:rPr>
          <w:rFonts w:ascii="Arial" w:hAnsi="Arial" w:cs="Arial"/>
        </w:rPr>
        <w:t xml:space="preserve"> </w:t>
      </w:r>
      <w:r w:rsidR="003234AF">
        <w:rPr>
          <w:rFonts w:ascii="Arial" w:hAnsi="Arial" w:cs="Arial"/>
          <w:b/>
          <w:bCs/>
        </w:rPr>
        <w:t xml:space="preserve">Άρα ο χρήστης είναι πιθανό να προτιμήσει το πιο </w:t>
      </w:r>
      <w:proofErr w:type="spellStart"/>
      <w:r w:rsidR="003234AF">
        <w:rPr>
          <w:rFonts w:ascii="Arial" w:hAnsi="Arial" w:cs="Arial"/>
          <w:b/>
          <w:bCs/>
        </w:rPr>
        <w:t>διαδραστικό</w:t>
      </w:r>
      <w:proofErr w:type="spellEnd"/>
      <w:r w:rsidR="003234AF">
        <w:rPr>
          <w:rFonts w:ascii="Arial" w:hAnsi="Arial" w:cs="Arial"/>
          <w:b/>
          <w:bCs/>
        </w:rPr>
        <w:t xml:space="preserve"> περιβάλλον, λόγω αμεσότητας και χρόνου.</w:t>
      </w:r>
    </w:p>
    <w:p w14:paraId="12ACBDF3" w14:textId="77777777" w:rsidR="009F2535" w:rsidRDefault="009F2535" w:rsidP="00A67ADC">
      <w:pPr>
        <w:rPr>
          <w:rFonts w:ascii="Arial" w:hAnsi="Arial" w:cs="Arial"/>
          <w:b/>
          <w:bCs/>
          <w:sz w:val="28"/>
          <w:szCs w:val="28"/>
        </w:rPr>
      </w:pPr>
    </w:p>
    <w:p w14:paraId="37694790" w14:textId="5B94B2C7" w:rsidR="00A67ADC"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15E0C"/>
    <w:rsid w:val="002252D1"/>
    <w:rsid w:val="00230523"/>
    <w:rsid w:val="00251DBB"/>
    <w:rsid w:val="0025569F"/>
    <w:rsid w:val="00260C92"/>
    <w:rsid w:val="00266764"/>
    <w:rsid w:val="002945B4"/>
    <w:rsid w:val="002B0180"/>
    <w:rsid w:val="002B2129"/>
    <w:rsid w:val="002F75A9"/>
    <w:rsid w:val="003023F4"/>
    <w:rsid w:val="003234AF"/>
    <w:rsid w:val="00336CB4"/>
    <w:rsid w:val="00367A1D"/>
    <w:rsid w:val="00367A52"/>
    <w:rsid w:val="00383156"/>
    <w:rsid w:val="003A17E6"/>
    <w:rsid w:val="003A206B"/>
    <w:rsid w:val="003B53EB"/>
    <w:rsid w:val="003D20D3"/>
    <w:rsid w:val="003E3A99"/>
    <w:rsid w:val="004135E5"/>
    <w:rsid w:val="00415054"/>
    <w:rsid w:val="004665AB"/>
    <w:rsid w:val="004678E5"/>
    <w:rsid w:val="00485A6B"/>
    <w:rsid w:val="00496EC2"/>
    <w:rsid w:val="004A19DC"/>
    <w:rsid w:val="004C6CFA"/>
    <w:rsid w:val="004D572B"/>
    <w:rsid w:val="004E16F0"/>
    <w:rsid w:val="004F37D4"/>
    <w:rsid w:val="004F6501"/>
    <w:rsid w:val="005235A5"/>
    <w:rsid w:val="00547F2D"/>
    <w:rsid w:val="005672B1"/>
    <w:rsid w:val="0058330B"/>
    <w:rsid w:val="0059301C"/>
    <w:rsid w:val="00594B55"/>
    <w:rsid w:val="005C4FFD"/>
    <w:rsid w:val="005E0A47"/>
    <w:rsid w:val="005F2D89"/>
    <w:rsid w:val="00603674"/>
    <w:rsid w:val="00610030"/>
    <w:rsid w:val="00655418"/>
    <w:rsid w:val="006A5154"/>
    <w:rsid w:val="006E1E93"/>
    <w:rsid w:val="006F6641"/>
    <w:rsid w:val="00711F01"/>
    <w:rsid w:val="00715E82"/>
    <w:rsid w:val="007208A8"/>
    <w:rsid w:val="00757097"/>
    <w:rsid w:val="00760D22"/>
    <w:rsid w:val="0076327B"/>
    <w:rsid w:val="00787DAC"/>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8044C"/>
    <w:rsid w:val="00995097"/>
    <w:rsid w:val="009E4CFB"/>
    <w:rsid w:val="009F0DB7"/>
    <w:rsid w:val="009F2535"/>
    <w:rsid w:val="00A023F5"/>
    <w:rsid w:val="00A028CF"/>
    <w:rsid w:val="00A431A9"/>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46EA3"/>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8</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151</cp:revision>
  <dcterms:created xsi:type="dcterms:W3CDTF">2022-01-04T15:35:00Z</dcterms:created>
  <dcterms:modified xsi:type="dcterms:W3CDTF">2022-01-10T11:08:00Z</dcterms:modified>
</cp:coreProperties>
</file>