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rFonts w:ascii="Calibri" w:cs="Calibri" w:eastAsia="Calibri" w:hAnsi="Calibri"/>
          <w:b/>
          <w:bCs/>
          <w:sz w:val="24"/>
          <w:szCs w:val="24"/>
        </w:rPr>
        <w:t xml:space="preserve">[NOME DA INSTITUIÇÃO DE ENSINO]</w:t>
      </w:r>
    </w:p>
    <w:p>
      <w:pPr>
        <w:spacing w:after="1600"/>
        <w:jc w:val="center"/>
      </w:pPr>
      <w:r>
        <w:rPr>
          <w:rFonts w:ascii="Calibri" w:cs="Calibri" w:eastAsia="Calibri" w:hAnsi="Calibri"/>
          <w:sz w:val="22"/>
          <w:szCs w:val="22"/>
        </w:rPr>
        <w:t xml:space="preserve">[Curso — ex.: Ciência da Computação / Engenharia de Software]</w:t>
      </w:r>
    </w:p>
    <w:p>
      <w:pPr>
        <w:spacing w:after="200"/>
        <w:jc w:val="center"/>
      </w:pPr>
      <w:r>
        <w:rPr>
          <w:rFonts w:ascii="Calibri" w:cs="Calibri" w:eastAsia="Calibri" w:hAnsi="Calibri"/>
          <w:b/>
          <w:bCs/>
          <w:color w:val="1F4E79"/>
          <w:sz w:val="34"/>
          <w:szCs w:val="34"/>
        </w:rPr>
        <w:t xml:space="preserve">CALCULADORA DE SIMULAÇÃO DE INVESTIMENTO
COM RENDIMENTO SIMPLES</w:t>
      </w:r>
    </w:p>
    <w:p>
      <w:pPr>
        <w:spacing w:after="1800"/>
        <w:jc w:val="center"/>
      </w:pPr>
      <w:r>
        <w:rPr>
          <w:rFonts w:ascii="Calibri" w:cs="Calibri" w:eastAsia="Calibri" w:hAnsi="Calibri"/>
          <w:i/>
          <w:iCs/>
          <w:sz w:val="22"/>
          <w:szCs w:val="22"/>
        </w:rPr>
        <w:t xml:space="preserve">Documentação de Projeto Acadêmico</w:t>
      </w:r>
    </w:p>
    <w:p>
      <w:pPr>
        <w:spacing w:after="100"/>
        <w:jc w:val="center"/>
      </w:pPr>
      <w:r>
        <w:rPr>
          <w:rFonts w:ascii="Calibri" w:cs="Calibri" w:eastAsia="Calibri" w:hAnsi="Calibri"/>
          <w:sz w:val="22"/>
          <w:szCs w:val="22"/>
        </w:rPr>
        <w:t xml:space="preserve">Autor(a): [Nome do(a) aluno(a)]</w:t>
      </w:r>
    </w:p>
    <w:p>
      <w:pPr>
        <w:spacing w:after="100"/>
        <w:jc w:val="center"/>
      </w:pPr>
      <w:r>
        <w:rPr>
          <w:rFonts w:ascii="Calibri" w:cs="Calibri" w:eastAsia="Calibri" w:hAnsi="Calibri"/>
          <w:sz w:val="22"/>
          <w:szCs w:val="22"/>
        </w:rPr>
        <w:t xml:space="preserve">Disciplina: [Nome da disciplina]</w:t>
      </w:r>
    </w:p>
    <w:p>
      <w:pPr>
        <w:spacing w:after="1600"/>
        <w:jc w:val="center"/>
      </w:pPr>
      <w:r>
        <w:rPr>
          <w:rFonts w:ascii="Calibri" w:cs="Calibri" w:eastAsia="Calibri" w:hAnsi="Calibri"/>
          <w:sz w:val="22"/>
          <w:szCs w:val="22"/>
        </w:rPr>
        <w:t xml:space="preserve">Professor(a) orientador(a): [Nome do(a) professor(a)]</w:t>
      </w:r>
    </w:p>
    <w:p>
      <w:pPr>
        <w:jc w:val="center"/>
      </w:pPr>
      <w:r>
        <w:rPr>
          <w:rFonts w:ascii="Calibri" w:cs="Calibri" w:eastAsia="Calibri" w:hAnsi="Calibri"/>
          <w:sz w:val="22"/>
          <w:szCs w:val="22"/>
        </w:rPr>
        <w:t xml:space="preserve">[Cidade] — [Ano]</w:t>
      </w:r>
    </w:p>
    <w:p>
      <w:r>
        <w:br w:type="page"/>
      </w:r>
    </w:p>
    <w:p>
      <w:pPr>
        <w:pStyle w:val="Heading1"/>
        <w:spacing w:after="200" w:before="360"/>
      </w:pPr>
      <w: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t xml:space="preserve">1. Introdução</w:t>
      </w:r>
    </w:p>
    <w:p>
      <w:pPr>
        <w:spacing w:after="160" w:line="300"/>
        <w:jc w:val="both"/>
      </w:pPr>
      <w:r>
        <w:rPr>
          <w:rFonts w:ascii="Calibri" w:cs="Calibri" w:eastAsia="Calibri" w:hAnsi="Calibri"/>
          <w:sz w:val="22"/>
          <w:szCs w:val="22"/>
        </w:rPr>
        <w:t xml:space="preserve">Este documento apresenta a especificação e a documentação técnica do projeto “Calculadora de Simulação de Investimento com Rendimento Simples”, desenvolvido em linguagem C como trabalho acadêmico. O sistema tem como finalidade permitir que o usuário simule, de forma simples e didática, a evolução de um investimento financeiro submetido a juros simples ao longo de um período determinado, por meio de uma interface textual (console) interativa.</w:t>
      </w:r>
    </w:p>
    <w:p>
      <w:pPr>
        <w:spacing w:after="160" w:line="300"/>
        <w:jc w:val="both"/>
      </w:pPr>
      <w:r>
        <w:rPr>
          <w:rFonts w:ascii="Calibri" w:cs="Calibri" w:eastAsia="Calibri" w:hAnsi="Calibri"/>
          <w:sz w:val="22"/>
          <w:szCs w:val="22"/>
        </w:rPr>
        <w:t xml:space="preserve">A escolha do tema se justifica pela relevância da educação financeira e pela adequação do problema aos conceitos fundamentais de programação estruturada, como entrada e saída de dados, estruturas de repetição, funções, validação de dados e formatação de saída — todos trabalhados na disciplina.</w:t>
      </w:r>
    </w:p>
    <w:p>
      <w:pPr>
        <w:pStyle w:val="Heading1"/>
        <w:spacing w:after="200" w:before="360"/>
      </w:pPr>
      <w:r>
        <w:t xml:space="preserve">2. Objetivos</w:t>
      </w:r>
    </w:p>
    <w:p>
      <w:pPr>
        <w:pStyle w:val="Heading2"/>
        <w:spacing w:after="120" w:before="240"/>
      </w:pPr>
      <w:r>
        <w:t xml:space="preserve">2.1 Objetivo Geral</w:t>
      </w:r>
    </w:p>
    <w:p>
      <w:pPr>
        <w:spacing w:after="160" w:line="300"/>
        <w:jc w:val="both"/>
      </w:pPr>
      <w:r>
        <w:rPr>
          <w:rFonts w:ascii="Calibri" w:cs="Calibri" w:eastAsia="Calibri" w:hAnsi="Calibri"/>
          <w:sz w:val="22"/>
          <w:szCs w:val="22"/>
        </w:rPr>
        <w:t xml:space="preserve">Desenvolver, em linguagem C, uma calculadora com interface de console que simule a rentabilidade de um investimento sob o regime de juros simples, apresentando de forma clara a evolução mês a mês do capital investido.</w:t>
      </w:r>
    </w:p>
    <w:p>
      <w:pPr>
        <w:pStyle w:val="Heading2"/>
        <w:spacing w:after="120" w:before="240"/>
      </w:pPr>
      <w:r>
        <w:t xml:space="preserve">2.2 Objetivos Específicos</w:t>
      </w:r>
    </w:p>
    <w:p>
      <w:pPr>
        <w:pStyle w:val="ListParagraph"/>
        <w:numPr>
          <w:ilvl w:val="0"/>
          <w:numId w:val="2"/>
        </w:numPr>
        <w:spacing w:after="80"/>
      </w:pPr>
      <w:r>
        <w:rPr>
          <w:rFonts w:ascii="Calibri" w:cs="Calibri" w:eastAsia="Calibri" w:hAnsi="Calibri"/>
          <w:sz w:val="22"/>
          <w:szCs w:val="22"/>
        </w:rPr>
        <w:t xml:space="preserve">Implementar uma interface de menu textual, interativa e de fácil utilização;</w:t>
      </w:r>
    </w:p>
    <w:p>
      <w:pPr>
        <w:pStyle w:val="ListParagraph"/>
        <w:numPr>
          <w:ilvl w:val="0"/>
          <w:numId w:val="2"/>
        </w:numPr>
        <w:spacing w:after="80"/>
      </w:pPr>
      <w:r>
        <w:rPr>
          <w:rFonts w:ascii="Calibri" w:cs="Calibri" w:eastAsia="Calibri" w:hAnsi="Calibri"/>
          <w:sz w:val="22"/>
          <w:szCs w:val="22"/>
        </w:rPr>
        <w:t xml:space="preserve">Permitir que o usuário informe o capital inicial, a taxa de juros mensal e o período de investimento;</w:t>
      </w:r>
    </w:p>
    <w:p>
      <w:pPr>
        <w:pStyle w:val="ListParagraph"/>
        <w:numPr>
          <w:ilvl w:val="0"/>
          <w:numId w:val="2"/>
        </w:numPr>
        <w:spacing w:after="80"/>
      </w:pPr>
      <w:r>
        <w:rPr>
          <w:rFonts w:ascii="Calibri" w:cs="Calibri" w:eastAsia="Calibri" w:hAnsi="Calibri"/>
          <w:sz w:val="22"/>
          <w:szCs w:val="22"/>
        </w:rPr>
        <w:t xml:space="preserve">Calcular os juros mensais e o montante acumulado a cada mês, utilizando o modelo de juros simples;</w:t>
      </w:r>
    </w:p>
    <w:p>
      <w:pPr>
        <w:pStyle w:val="ListParagraph"/>
        <w:numPr>
          <w:ilvl w:val="0"/>
          <w:numId w:val="2"/>
        </w:numPr>
        <w:spacing w:after="80"/>
      </w:pPr>
      <w:r>
        <w:rPr>
          <w:rFonts w:ascii="Calibri" w:cs="Calibri" w:eastAsia="Calibri" w:hAnsi="Calibri"/>
          <w:sz w:val="22"/>
          <w:szCs w:val="22"/>
        </w:rPr>
        <w:t xml:space="preserve">Exibir os resultados em formato de tabela, além de um resumo financeiro final;</w:t>
      </w:r>
    </w:p>
    <w:p>
      <w:pPr>
        <w:pStyle w:val="ListParagraph"/>
        <w:numPr>
          <w:ilvl w:val="0"/>
          <w:numId w:val="2"/>
        </w:numPr>
        <w:spacing w:after="80"/>
      </w:pPr>
      <w:r>
        <w:rPr>
          <w:rFonts w:ascii="Calibri" w:cs="Calibri" w:eastAsia="Calibri" w:hAnsi="Calibri"/>
          <w:sz w:val="22"/>
          <w:szCs w:val="22"/>
        </w:rPr>
        <w:t xml:space="preserve">Validar as entradas do usuário, evitando valores inconsistentes (negativos, nulos ou não numéricos);</w:t>
      </w:r>
    </w:p>
    <w:p>
      <w:pPr>
        <w:pStyle w:val="ListParagraph"/>
        <w:numPr>
          <w:ilvl w:val="0"/>
          <w:numId w:val="2"/>
        </w:numPr>
        <w:spacing w:after="80"/>
      </w:pPr>
      <w:r>
        <w:rPr>
          <w:rFonts w:ascii="Calibri" w:cs="Calibri" w:eastAsia="Calibri" w:hAnsi="Calibri"/>
          <w:sz w:val="22"/>
          <w:szCs w:val="22"/>
        </w:rPr>
        <w:t xml:space="preserve">Aplicar boas práticas de programação estruturada e modularização em C.</w:t>
      </w:r>
    </w:p>
    <w:p>
      <w:pPr>
        <w:pStyle w:val="Heading1"/>
        <w:spacing w:after="200" w:before="360"/>
      </w:pPr>
      <w:r>
        <w:t xml:space="preserve">3. Justificativa</w:t>
      </w:r>
    </w:p>
    <w:p>
      <w:pPr>
        <w:spacing w:after="160" w:line="300"/>
        <w:jc w:val="both"/>
      </w:pPr>
      <w:r>
        <w:rPr>
          <w:rFonts w:ascii="Calibri" w:cs="Calibri" w:eastAsia="Calibri" w:hAnsi="Calibri"/>
          <w:sz w:val="22"/>
          <w:szCs w:val="22"/>
        </w:rPr>
        <w:t xml:space="preserve">Compreender como o dinheiro rende ao longo do tempo é uma habilidade essencial de educação financeira, e sua simulação constitui um excelente estudo de caso para o aprendizado de programação, pois envolve cálculos matemáticos, estruturas de repetição, condicionais e organização do código em funções. Além disso, o desenvolvimento de uma interface de console reforça conceitos de entrada e validação de dados, fundamentais para qualquer sistema computacional.</w:t>
      </w:r>
    </w:p>
    <w:p>
      <w:pPr>
        <w:pStyle w:val="Heading1"/>
        <w:spacing w:after="200" w:before="360"/>
      </w:pPr>
      <w:r>
        <w:t xml:space="preserve">4. Fundamentação Teórica</w:t>
      </w:r>
    </w:p>
    <w:p>
      <w:pPr>
        <w:pStyle w:val="Heading2"/>
        <w:spacing w:after="120" w:before="240"/>
      </w:pPr>
      <w:r>
        <w:t xml:space="preserve">4.1 Juros Simples</w:t>
      </w:r>
    </w:p>
    <w:p>
      <w:pPr>
        <w:spacing w:after="160" w:line="300"/>
        <w:jc w:val="both"/>
      </w:pPr>
      <w:r>
        <w:rPr>
          <w:rFonts w:ascii="Calibri" w:cs="Calibri" w:eastAsia="Calibri" w:hAnsi="Calibri"/>
          <w:sz w:val="22"/>
          <w:szCs w:val="22"/>
        </w:rPr>
        <w:t xml:space="preserve">O regime de juros simples é caracterizado pelo fato de os juros incidirem sempre sobre o valor do capital inicial, e não sobre o montante acumulado. Ou seja, o valor de juros gerado em cada período é constante durante toda a aplicação. A fórmula utilizada no projeto é:</w:t>
      </w:r>
    </w:p>
    <w:p>
      <w:pPr>
        <w:shd w:fill="F2F2F2" w:val="clear"/>
        <w:spacing w:after="0"/>
      </w:pPr>
      <w:r>
        <w:rPr>
          <w:rFonts w:ascii="Consolas" w:cs="Consolas" w:eastAsia="Consolas" w:hAnsi="Consolas"/>
          <w:sz w:val="19"/>
          <w:szCs w:val="19"/>
        </w:rPr>
        <w:t xml:space="preserve">J = C x i x t</w:t>
      </w:r>
    </w:p>
    <w:p>
      <w:pPr>
        <w:shd w:fill="F2F2F2" w:val="clear"/>
        <w:spacing w:after="0"/>
      </w:pPr>
      <w:r>
        <w:rPr>
          <w:rFonts w:ascii="Consolas" w:cs="Consolas" w:eastAsia="Consolas" w:hAnsi="Consolas"/>
          <w:sz w:val="19"/>
          <w:szCs w:val="19"/>
        </w:rPr>
        <w:t xml:space="preserve">M = C + J</w:t>
      </w:r>
    </w:p>
    <w:p>
      <w:pPr>
        <w:spacing w:after="160" w:line="300"/>
        <w:jc w:val="both"/>
      </w:pPr>
      <w:r>
        <w:rPr>
          <w:rFonts w:ascii="Calibri" w:cs="Calibri" w:eastAsia="Calibri" w:hAnsi="Calibri"/>
          <w:sz w:val="22"/>
          <w:szCs w:val="22"/>
        </w:rPr>
        <w:t xml:space="preserve">Onde: J representa o total de juros acumulado, C é o capital inicial investido, i é a taxa de juros (na forma decimal) referente ao período, t é o número de períodos (meses) decorridos, e M é o montante final (capital + juros).</w:t>
      </w:r>
    </w:p>
    <w:p>
      <w:pPr>
        <w:pStyle w:val="Heading2"/>
        <w:spacing w:after="120" w:before="240"/>
      </w:pPr>
      <w:r>
        <w:t xml:space="preserve">4.2 Linguagem C</w:t>
      </w:r>
    </w:p>
    <w:p>
      <w:pPr>
        <w:spacing w:after="160" w:line="300"/>
        <w:jc w:val="both"/>
      </w:pPr>
      <w:r>
        <w:rPr>
          <w:rFonts w:ascii="Calibri" w:cs="Calibri" w:eastAsia="Calibri" w:hAnsi="Calibri"/>
          <w:sz w:val="22"/>
          <w:szCs w:val="22"/>
        </w:rPr>
        <w:t xml:space="preserve">A linguagem C foi escolhida por ser uma linguagem estruturada, de baixo nível de abstração e amplamente utilizada no ensino de algoritmos e lógica de programação. O projeto utiliza recursos da biblioteca padrão (stdio.h e stdlib.h) e, quando compilado no Windows, funções específicas para configuração do console (windows.h).</w:t>
      </w:r>
    </w:p>
    <w:p>
      <w:pPr>
        <w:pStyle w:val="Heading1"/>
        <w:spacing w:after="200" w:before="360"/>
      </w:pPr>
      <w:r>
        <w:t xml:space="preserve">5. Metodologia e Ferramentas Utilizadas</w:t>
      </w:r>
    </w:p>
    <w:p>
      <w:pPr>
        <w:spacing w:after="160" w:line="300"/>
        <w:jc w:val="both"/>
      </w:pPr>
      <w:r>
        <w:rPr>
          <w:rFonts w:ascii="Calibri" w:cs="Calibri" w:eastAsia="Calibri" w:hAnsi="Calibri"/>
          <w:sz w:val="22"/>
          <w:szCs w:val="22"/>
        </w:rPr>
        <w:t xml:space="preserve">O desenvolvimento seguiu uma abordagem incremental, iniciando pela definição das regras de negócio (cálculo de juros simples), seguida da implementação da lógica de simulação, da criação da interface de menu e, por fim, da validação e dos testes funcionais do programa.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4E79" w:val="clear"/>
          </w:tcPr>
          <w:p>
            <w:pPr>
              <w:jc w:val="center"/>
            </w:pPr>
            <w:r>
              <w:rPr>
                <w:rFonts w:ascii="Calibri" w:cs="Calibri" w:eastAsia="Calibri" w:hAnsi="Calibri"/>
                <w:b/>
                <w:bCs/>
                <w:color w:val="FFFFFF"/>
                <w:sz w:val="20"/>
                <w:szCs w:val="20"/>
              </w:rPr>
              <w:t xml:space="preserve">Item</w:t>
            </w:r>
          </w:p>
        </w:tc>
        <w:tc>
          <w:tcPr>
            <w:tcW w:type="dxa" w:w="6300"/>
            <w:shd w:fill="1F4E79" w:val="clear"/>
          </w:tcPr>
          <w:p>
            <w:pPr>
              <w:jc w:val="center"/>
            </w:pPr>
            <w:r>
              <w:rPr>
                <w:rFonts w:ascii="Calibri" w:cs="Calibri" w:eastAsia="Calibri" w:hAnsi="Calibri"/>
                <w:b/>
                <w:bCs/>
                <w:color w:val="FFFFFF"/>
                <w:sz w:val="20"/>
                <w:szCs w:val="20"/>
              </w:rPr>
              <w:t xml:space="preserve">Descrição</w:t>
            </w:r>
          </w:p>
        </w:tc>
      </w:tr>
      <w:tr>
        <w:tc>
          <w:tcPr>
            <w:tcW w:type="dxa" w:w="3200"/>
          </w:tcPr>
          <w:p>
            <w:pPr>
              <w:jc w:val="center"/>
            </w:pPr>
            <w:r>
              <w:rPr>
                <w:rFonts w:ascii="Calibri" w:cs="Calibri" w:eastAsia="Calibri" w:hAnsi="Calibri"/>
                <w:sz w:val="20"/>
                <w:szCs w:val="20"/>
              </w:rPr>
              <w:t xml:space="preserve">Linguagem</w:t>
            </w:r>
          </w:p>
        </w:tc>
        <w:tc>
          <w:tcPr>
            <w:tcW w:type="dxa" w:w="6300"/>
          </w:tcPr>
          <w:p>
            <w:pPr>
              <w:jc w:val="center"/>
            </w:pPr>
            <w:r>
              <w:rPr>
                <w:rFonts w:ascii="Calibri" w:cs="Calibri" w:eastAsia="Calibri" w:hAnsi="Calibri"/>
                <w:sz w:val="20"/>
                <w:szCs w:val="20"/>
              </w:rPr>
              <w:t xml:space="preserve">C (padrão C99)</w:t>
            </w:r>
          </w:p>
        </w:tc>
      </w:tr>
      <w:tr>
        <w:tc>
          <w:tcPr>
            <w:tcW w:type="dxa" w:w="3200"/>
          </w:tcPr>
          <w:p>
            <w:pPr>
              <w:jc w:val="center"/>
            </w:pPr>
            <w:r>
              <w:rPr>
                <w:rFonts w:ascii="Calibri" w:cs="Calibri" w:eastAsia="Calibri" w:hAnsi="Calibri"/>
                <w:sz w:val="20"/>
                <w:szCs w:val="20"/>
              </w:rPr>
              <w:t xml:space="preserve">Compilador</w:t>
            </w:r>
          </w:p>
        </w:tc>
        <w:tc>
          <w:tcPr>
            <w:tcW w:type="dxa" w:w="6300"/>
          </w:tcPr>
          <w:p>
            <w:pPr>
              <w:jc w:val="center"/>
            </w:pPr>
            <w:r>
              <w:rPr>
                <w:rFonts w:ascii="Calibri" w:cs="Calibri" w:eastAsia="Calibri" w:hAnsi="Calibri"/>
                <w:sz w:val="20"/>
                <w:szCs w:val="20"/>
              </w:rPr>
              <w:t xml:space="preserve">GCC (MinGW), compatível também com GCC/Clang em Linux</w:t>
            </w:r>
          </w:p>
        </w:tc>
      </w:tr>
      <w:tr>
        <w:tc>
          <w:tcPr>
            <w:tcW w:type="dxa" w:w="3200"/>
          </w:tcPr>
          <w:p>
            <w:pPr>
              <w:jc w:val="center"/>
            </w:pPr>
            <w:r>
              <w:rPr>
                <w:rFonts w:ascii="Calibri" w:cs="Calibri" w:eastAsia="Calibri" w:hAnsi="Calibri"/>
                <w:sz w:val="20"/>
                <w:szCs w:val="20"/>
              </w:rPr>
              <w:t xml:space="preserve">Ambiente de desenvolvimento</w:t>
            </w:r>
          </w:p>
        </w:tc>
        <w:tc>
          <w:tcPr>
            <w:tcW w:type="dxa" w:w="6300"/>
          </w:tcPr>
          <w:p>
            <w:pPr>
              <w:jc w:val="center"/>
            </w:pPr>
            <w:r>
              <w:rPr>
                <w:rFonts w:ascii="Calibri" w:cs="Calibri" w:eastAsia="Calibri" w:hAnsi="Calibri"/>
                <w:sz w:val="20"/>
                <w:szCs w:val="20"/>
              </w:rPr>
              <w:t xml:space="preserve">Editor de código com terminal integrado</w:t>
            </w:r>
          </w:p>
        </w:tc>
      </w:tr>
      <w:tr>
        <w:tc>
          <w:tcPr>
            <w:tcW w:type="dxa" w:w="3200"/>
          </w:tcPr>
          <w:p>
            <w:pPr>
              <w:jc w:val="center"/>
            </w:pPr>
            <w:r>
              <w:rPr>
                <w:rFonts w:ascii="Calibri" w:cs="Calibri" w:eastAsia="Calibri" w:hAnsi="Calibri"/>
                <w:sz w:val="20"/>
                <w:szCs w:val="20"/>
              </w:rPr>
              <w:t xml:space="preserve">Tipo de interface</w:t>
            </w:r>
          </w:p>
        </w:tc>
        <w:tc>
          <w:tcPr>
            <w:tcW w:type="dxa" w:w="6300"/>
          </w:tcPr>
          <w:p>
            <w:pPr>
              <w:jc w:val="center"/>
            </w:pPr>
            <w:r>
              <w:rPr>
                <w:rFonts w:ascii="Calibri" w:cs="Calibri" w:eastAsia="Calibri" w:hAnsi="Calibri"/>
                <w:sz w:val="20"/>
                <w:szCs w:val="20"/>
              </w:rPr>
              <w:t xml:space="preserve">Interface textual (CLI) baseada em menus</w:t>
            </w:r>
          </w:p>
        </w:tc>
      </w:tr>
      <w:tr>
        <w:tc>
          <w:tcPr>
            <w:tcW w:type="dxa" w:w="3200"/>
          </w:tcPr>
          <w:p>
            <w:pPr>
              <w:jc w:val="center"/>
            </w:pPr>
            <w:r>
              <w:rPr>
                <w:rFonts w:ascii="Calibri" w:cs="Calibri" w:eastAsia="Calibri" w:hAnsi="Calibri"/>
                <w:sz w:val="20"/>
                <w:szCs w:val="20"/>
              </w:rPr>
              <w:t xml:space="preserve">Sistema operacional testado</w:t>
            </w:r>
          </w:p>
        </w:tc>
        <w:tc>
          <w:tcPr>
            <w:tcW w:type="dxa" w:w="6300"/>
          </w:tcPr>
          <w:p>
            <w:pPr>
              <w:jc w:val="center"/>
            </w:pPr>
            <w:r>
              <w:rPr>
                <w:rFonts w:ascii="Calibri" w:cs="Calibri" w:eastAsia="Calibri" w:hAnsi="Calibri"/>
                <w:sz w:val="20"/>
                <w:szCs w:val="20"/>
              </w:rPr>
              <w:t xml:space="preserve">Windows 11</w:t>
            </w:r>
          </w:p>
        </w:tc>
      </w:tr>
    </w:tbl>
    <w:p>
      <w:pPr>
        <w:spacing w:after="200"/>
      </w:pPr>
    </w:p>
    <w:p>
      <w:pPr>
        <w:pStyle w:val="Heading1"/>
        <w:spacing w:after="200" w:before="360"/>
      </w:pPr>
      <w:r>
        <w:t xml:space="preserve">6. Desenvolvimento do Sistema</w:t>
      </w:r>
    </w:p>
    <w:p>
      <w:pPr>
        <w:spacing w:after="160" w:line="300"/>
        <w:jc w:val="both"/>
      </w:pPr>
      <w:r>
        <w:rPr>
          <w:rFonts w:ascii="Calibri" w:cs="Calibri" w:eastAsia="Calibri" w:hAnsi="Calibri"/>
          <w:sz w:val="22"/>
          <w:szCs w:val="22"/>
        </w:rPr>
        <w:t xml:space="preserve">O sistema foi implementado em um único arquivo-fonte (calculadora_investimento.c), organizado em funções com responsabilidades bem definidas, favorecendo a legibilidade e a manutenção do código.</w:t>
      </w:r>
    </w:p>
    <w:p>
      <w:pPr>
        <w:pStyle w:val="Heading2"/>
        <w:spacing w:after="120" w:before="240"/>
      </w:pPr>
      <w:r>
        <w:t xml:space="preserve">6.1 Estrutura de Funções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5900"/>
      </w:tblGrid>
      <w:tr>
        <w:trPr>
          <w:tblHeader/>
        </w:trPr>
        <w:tc>
          <w:tcPr>
            <w:tcW w:type="dxa" w:w="3600"/>
            <w:shd w:fill="1F4E79" w:val="clear"/>
          </w:tcPr>
          <w:p>
            <w:pPr>
              <w:jc w:val="center"/>
            </w:pPr>
            <w:r>
              <w:rPr>
                <w:rFonts w:ascii="Calibri" w:cs="Calibri" w:eastAsia="Calibri" w:hAnsi="Calibri"/>
                <w:b/>
                <w:bCs/>
                <w:color w:val="FFFFFF"/>
                <w:sz w:val="20"/>
                <w:szCs w:val="20"/>
              </w:rPr>
              <w:t xml:space="preserve">Função</w:t>
            </w:r>
          </w:p>
        </w:tc>
        <w:tc>
          <w:tcPr>
            <w:tcW w:type="dxa" w:w="5900"/>
            <w:shd w:fill="1F4E79" w:val="clear"/>
          </w:tcPr>
          <w:p>
            <w:pPr>
              <w:jc w:val="center"/>
            </w:pPr>
            <w:r>
              <w:rPr>
                <w:rFonts w:ascii="Calibri" w:cs="Calibri" w:eastAsia="Calibri" w:hAnsi="Calibri"/>
                <w:b/>
                <w:bCs/>
                <w:color w:val="FFFFFF"/>
                <w:sz w:val="20"/>
                <w:szCs w:val="20"/>
              </w:rPr>
              <w:t xml:space="preserve">Responsabilidade</w:t>
            </w:r>
          </w:p>
        </w:tc>
      </w:tr>
      <w:tr>
        <w:tc>
          <w:tcPr>
            <w:tcW w:type="dxa" w:w="3600"/>
          </w:tcPr>
          <w:p>
            <w:pPr>
              <w:jc w:val="center"/>
            </w:pPr>
            <w:r>
              <w:rPr>
                <w:rFonts w:ascii="Calibri" w:cs="Calibri" w:eastAsia="Calibri" w:hAnsi="Calibri"/>
                <w:sz w:val="20"/>
                <w:szCs w:val="20"/>
              </w:rPr>
              <w:t xml:space="preserve">main()</w:t>
            </w:r>
          </w:p>
        </w:tc>
        <w:tc>
          <w:tcPr>
            <w:tcW w:type="dxa" w:w="5900"/>
          </w:tcPr>
          <w:p>
            <w:pPr>
              <w:jc w:val="center"/>
            </w:pPr>
            <w:r>
              <w:rPr>
                <w:rFonts w:ascii="Calibri" w:cs="Calibri" w:eastAsia="Calibri" w:hAnsi="Calibri"/>
                <w:sz w:val="20"/>
                <w:szCs w:val="20"/>
              </w:rPr>
              <w:t xml:space="preserve">Controla o laço principal do programa e o fluxo do menu</w:t>
            </w:r>
          </w:p>
        </w:tc>
      </w:tr>
      <w:tr>
        <w:tc>
          <w:tcPr>
            <w:tcW w:type="dxa" w:w="3600"/>
          </w:tcPr>
          <w:p>
            <w:pPr>
              <w:jc w:val="center"/>
            </w:pPr>
            <w:r>
              <w:rPr>
                <w:rFonts w:ascii="Calibri" w:cs="Calibri" w:eastAsia="Calibri" w:hAnsi="Calibri"/>
                <w:sz w:val="20"/>
                <w:szCs w:val="20"/>
              </w:rPr>
              <w:t xml:space="preserve">exibirMenu()</w:t>
            </w:r>
          </w:p>
        </w:tc>
        <w:tc>
          <w:tcPr>
            <w:tcW w:type="dxa" w:w="5900"/>
          </w:tcPr>
          <w:p>
            <w:pPr>
              <w:jc w:val="center"/>
            </w:pPr>
            <w:r>
              <w:rPr>
                <w:rFonts w:ascii="Calibri" w:cs="Calibri" w:eastAsia="Calibri" w:hAnsi="Calibri"/>
                <w:sz w:val="20"/>
                <w:szCs w:val="20"/>
              </w:rPr>
              <w:t xml:space="preserve">Apresenta as opções disponíveis ao usuário</w:t>
            </w:r>
          </w:p>
        </w:tc>
      </w:tr>
      <w:tr>
        <w:tc>
          <w:tcPr>
            <w:tcW w:type="dxa" w:w="3600"/>
          </w:tcPr>
          <w:p>
            <w:pPr>
              <w:jc w:val="center"/>
            </w:pPr>
            <w:r>
              <w:rPr>
                <w:rFonts w:ascii="Calibri" w:cs="Calibri" w:eastAsia="Calibri" w:hAnsi="Calibri"/>
                <w:sz w:val="20"/>
                <w:szCs w:val="20"/>
              </w:rPr>
              <w:t xml:space="preserve">lerInt() / lerDouble()</w:t>
            </w:r>
          </w:p>
        </w:tc>
        <w:tc>
          <w:tcPr>
            <w:tcW w:type="dxa" w:w="5900"/>
          </w:tcPr>
          <w:p>
            <w:pPr>
              <w:jc w:val="center"/>
            </w:pPr>
            <w:r>
              <w:rPr>
                <w:rFonts w:ascii="Calibri" w:cs="Calibri" w:eastAsia="Calibri" w:hAnsi="Calibri"/>
                <w:sz w:val="20"/>
                <w:szCs w:val="20"/>
              </w:rPr>
              <w:t xml:space="preserve">Realizam a leitura validada de números inteiros e decimais</w:t>
            </w:r>
          </w:p>
        </w:tc>
      </w:tr>
      <w:tr>
        <w:tc>
          <w:tcPr>
            <w:tcW w:type="dxa" w:w="3600"/>
          </w:tcPr>
          <w:p>
            <w:pPr>
              <w:jc w:val="center"/>
            </w:pPr>
            <w:r>
              <w:rPr>
                <w:rFonts w:ascii="Calibri" w:cs="Calibri" w:eastAsia="Calibri" w:hAnsi="Calibri"/>
                <w:sz w:val="20"/>
                <w:szCs w:val="20"/>
              </w:rPr>
              <w:t xml:space="preserve">simularRendimentoSimples()</w:t>
            </w:r>
          </w:p>
        </w:tc>
        <w:tc>
          <w:tcPr>
            <w:tcW w:type="dxa" w:w="5900"/>
          </w:tcPr>
          <w:p>
            <w:pPr>
              <w:jc w:val="center"/>
            </w:pPr>
            <w:r>
              <w:rPr>
                <w:rFonts w:ascii="Calibri" w:cs="Calibri" w:eastAsia="Calibri" w:hAnsi="Calibri"/>
                <w:sz w:val="20"/>
                <w:szCs w:val="20"/>
              </w:rPr>
              <w:t xml:space="preserve">Executa o cálculo de juros simples e exibe a tabela de evolução mensal</w:t>
            </w:r>
          </w:p>
        </w:tc>
      </w:tr>
      <w:tr>
        <w:tc>
          <w:tcPr>
            <w:tcW w:type="dxa" w:w="3600"/>
          </w:tcPr>
          <w:p>
            <w:pPr>
              <w:jc w:val="center"/>
            </w:pPr>
            <w:r>
              <w:rPr>
                <w:rFonts w:ascii="Calibri" w:cs="Calibri" w:eastAsia="Calibri" w:hAnsi="Calibri"/>
                <w:sz w:val="20"/>
                <w:szCs w:val="20"/>
              </w:rPr>
              <w:t xml:space="preserve">imprimirLinha()</w:t>
            </w:r>
          </w:p>
        </w:tc>
        <w:tc>
          <w:tcPr>
            <w:tcW w:type="dxa" w:w="5900"/>
          </w:tcPr>
          <w:p>
            <w:pPr>
              <w:jc w:val="center"/>
            </w:pPr>
            <w:r>
              <w:rPr>
                <w:rFonts w:ascii="Calibri" w:cs="Calibri" w:eastAsia="Calibri" w:hAnsi="Calibri"/>
                <w:sz w:val="20"/>
                <w:szCs w:val="20"/>
              </w:rPr>
              <w:t xml:space="preserve">Auxilia na formatação visual da tabela de resultados</w:t>
            </w:r>
          </w:p>
        </w:tc>
      </w:tr>
      <w:tr>
        <w:tc>
          <w:tcPr>
            <w:tcW w:type="dxa" w:w="3600"/>
          </w:tcPr>
          <w:p>
            <w:pPr>
              <w:jc w:val="center"/>
            </w:pPr>
            <w:r>
              <w:rPr>
                <w:rFonts w:ascii="Calibri" w:cs="Calibri" w:eastAsia="Calibri" w:hAnsi="Calibri"/>
                <w:sz w:val="20"/>
                <w:szCs w:val="20"/>
              </w:rPr>
              <w:t xml:space="preserve">limparTela() / pausar()</w:t>
            </w:r>
          </w:p>
        </w:tc>
        <w:tc>
          <w:tcPr>
            <w:tcW w:type="dxa" w:w="5900"/>
          </w:tcPr>
          <w:p>
            <w:pPr>
              <w:jc w:val="center"/>
            </w:pPr>
            <w:r>
              <w:rPr>
                <w:rFonts w:ascii="Calibri" w:cs="Calibri" w:eastAsia="Calibri" w:hAnsi="Calibri"/>
                <w:sz w:val="20"/>
                <w:szCs w:val="20"/>
              </w:rPr>
              <w:t xml:space="preserve">Controlam a experiência de navegação no console</w:t>
            </w:r>
          </w:p>
        </w:tc>
      </w:tr>
    </w:tbl>
    <w:p>
      <w:pPr>
        <w:spacing w:after="200"/>
      </w:pPr>
    </w:p>
    <w:p>
      <w:pPr>
        <w:pStyle w:val="Heading2"/>
        <w:spacing w:after="120" w:before="240"/>
      </w:pPr>
      <w:r>
        <w:t xml:space="preserve">6.2 Fluxo de Funcionamento</w:t>
      </w:r>
    </w:p>
    <w:p>
      <w:pPr>
        <w:pStyle w:val="ListParagraph"/>
        <w:numPr>
          <w:ilvl w:val="0"/>
          <w:numId w:val="2"/>
        </w:numPr>
        <w:spacing w:after="80"/>
      </w:pPr>
      <w:r>
        <w:rPr>
          <w:rFonts w:ascii="Calibri" w:cs="Calibri" w:eastAsia="Calibri" w:hAnsi="Calibri"/>
          <w:sz w:val="22"/>
          <w:szCs w:val="22"/>
        </w:rPr>
        <w:t xml:space="preserve">O programa exibe o menu principal com as opções “Nova simulação” e “Sair”;</w:t>
      </w:r>
    </w:p>
    <w:p>
      <w:pPr>
        <w:pStyle w:val="ListParagraph"/>
        <w:numPr>
          <w:ilvl w:val="0"/>
          <w:numId w:val="2"/>
        </w:numPr>
        <w:spacing w:after="80"/>
      </w:pPr>
      <w:r>
        <w:rPr>
          <w:rFonts w:ascii="Calibri" w:cs="Calibri" w:eastAsia="Calibri" w:hAnsi="Calibri"/>
          <w:sz w:val="22"/>
          <w:szCs w:val="22"/>
        </w:rPr>
        <w:t xml:space="preserve">Ao escolher “Nova simulação”, o usuário informa o capital inicial, a taxa mensal e o período em meses;</w:t>
      </w:r>
    </w:p>
    <w:p>
      <w:pPr>
        <w:pStyle w:val="ListParagraph"/>
        <w:numPr>
          <w:ilvl w:val="0"/>
          <w:numId w:val="2"/>
        </w:numPr>
        <w:spacing w:after="80"/>
      </w:pPr>
      <w:r>
        <w:rPr>
          <w:rFonts w:ascii="Calibri" w:cs="Calibri" w:eastAsia="Calibri" w:hAnsi="Calibri"/>
          <w:sz w:val="22"/>
          <w:szCs w:val="22"/>
        </w:rPr>
        <w:t xml:space="preserve">O sistema valida cada entrada, rejeitando valores inválidos e solicitando nova digitação;</w:t>
      </w:r>
    </w:p>
    <w:p>
      <w:pPr>
        <w:pStyle w:val="ListParagraph"/>
        <w:numPr>
          <w:ilvl w:val="0"/>
          <w:numId w:val="2"/>
        </w:numPr>
        <w:spacing w:after="80"/>
      </w:pPr>
      <w:r>
        <w:rPr>
          <w:rFonts w:ascii="Calibri" w:cs="Calibri" w:eastAsia="Calibri" w:hAnsi="Calibri"/>
          <w:sz w:val="22"/>
          <w:szCs w:val="22"/>
        </w:rPr>
        <w:t xml:space="preserve">Os juros mensais são calculados sobre o capital inicial e exibidos mês a mês em uma tabela;</w:t>
      </w:r>
    </w:p>
    <w:p>
      <w:pPr>
        <w:pStyle w:val="ListParagraph"/>
        <w:numPr>
          <w:ilvl w:val="0"/>
          <w:numId w:val="2"/>
        </w:numPr>
        <w:spacing w:after="80"/>
      </w:pPr>
      <w:r>
        <w:rPr>
          <w:rFonts w:ascii="Calibri" w:cs="Calibri" w:eastAsia="Calibri" w:hAnsi="Calibri"/>
          <w:sz w:val="22"/>
          <w:szCs w:val="22"/>
        </w:rPr>
        <w:t xml:space="preserve">Ao final, é apresentado um resumo com o total de juros, o montante final e a rentabilidade total;</w:t>
      </w:r>
    </w:p>
    <w:p>
      <w:pPr>
        <w:pStyle w:val="ListParagraph"/>
        <w:numPr>
          <w:ilvl w:val="0"/>
          <w:numId w:val="2"/>
        </w:numPr>
        <w:spacing w:after="80"/>
      </w:pPr>
      <w:r>
        <w:rPr>
          <w:rFonts w:ascii="Calibri" w:cs="Calibri" w:eastAsia="Calibri" w:hAnsi="Calibri"/>
          <w:sz w:val="22"/>
          <w:szCs w:val="22"/>
        </w:rPr>
        <w:t xml:space="preserve">O usuário pode repetir a simulação ou encerrar o programa.</w:t>
      </w:r>
    </w:p>
    <w:p>
      <w:pPr>
        <w:pStyle w:val="Heading1"/>
        <w:spacing w:after="200" w:before="360"/>
      </w:pPr>
      <w:r>
        <w:t xml:space="preserve">7. Funcionalidades do Sistema</w:t>
      </w:r>
    </w:p>
    <w:p>
      <w:pPr>
        <w:pStyle w:val="ListParagraph"/>
        <w:numPr>
          <w:ilvl w:val="0"/>
          <w:numId w:val="2"/>
        </w:numPr>
        <w:spacing w:after="80"/>
      </w:pPr>
      <w:r>
        <w:rPr>
          <w:rFonts w:ascii="Calibri" w:cs="Calibri" w:eastAsia="Calibri" w:hAnsi="Calibri"/>
          <w:sz w:val="22"/>
          <w:szCs w:val="22"/>
        </w:rPr>
        <w:t xml:space="preserve">Menu interativo em modo texto;</w:t>
      </w:r>
    </w:p>
    <w:p>
      <w:pPr>
        <w:pStyle w:val="ListParagraph"/>
        <w:numPr>
          <w:ilvl w:val="0"/>
          <w:numId w:val="2"/>
        </w:numPr>
        <w:spacing w:after="80"/>
      </w:pPr>
      <w:r>
        <w:rPr>
          <w:rFonts w:ascii="Calibri" w:cs="Calibri" w:eastAsia="Calibri" w:hAnsi="Calibri"/>
          <w:sz w:val="22"/>
          <w:szCs w:val="22"/>
        </w:rPr>
        <w:t xml:space="preserve">Entrada de capital inicial, taxa de juros mensal e prazo do investimento;</w:t>
      </w:r>
    </w:p>
    <w:p>
      <w:pPr>
        <w:pStyle w:val="ListParagraph"/>
        <w:numPr>
          <w:ilvl w:val="0"/>
          <w:numId w:val="2"/>
        </w:numPr>
        <w:spacing w:after="80"/>
      </w:pPr>
      <w:r>
        <w:rPr>
          <w:rFonts w:ascii="Calibri" w:cs="Calibri" w:eastAsia="Calibri" w:hAnsi="Calibri"/>
          <w:sz w:val="22"/>
          <w:szCs w:val="22"/>
        </w:rPr>
        <w:t xml:space="preserve">Cálculo de rendimento pelo regime de juros simples;</w:t>
      </w:r>
    </w:p>
    <w:p>
      <w:pPr>
        <w:pStyle w:val="ListParagraph"/>
        <w:numPr>
          <w:ilvl w:val="0"/>
          <w:numId w:val="2"/>
        </w:numPr>
        <w:spacing w:after="80"/>
      </w:pPr>
      <w:r>
        <w:rPr>
          <w:rFonts w:ascii="Calibri" w:cs="Calibri" w:eastAsia="Calibri" w:hAnsi="Calibri"/>
          <w:sz w:val="22"/>
          <w:szCs w:val="22"/>
        </w:rPr>
        <w:t xml:space="preserve">Exibição da evolução do investimento mês a mês em formato de tabela;</w:t>
      </w:r>
    </w:p>
    <w:p>
      <w:pPr>
        <w:pStyle w:val="ListParagraph"/>
        <w:numPr>
          <w:ilvl w:val="0"/>
          <w:numId w:val="2"/>
        </w:numPr>
        <w:spacing w:after="80"/>
      </w:pPr>
      <w:r>
        <w:rPr>
          <w:rFonts w:ascii="Calibri" w:cs="Calibri" w:eastAsia="Calibri" w:hAnsi="Calibri"/>
          <w:sz w:val="22"/>
          <w:szCs w:val="22"/>
        </w:rPr>
        <w:t xml:space="preserve">Resumo final com total de juros, montante e rentabilidade percentual;</w:t>
      </w:r>
    </w:p>
    <w:p>
      <w:pPr>
        <w:pStyle w:val="ListParagraph"/>
        <w:numPr>
          <w:ilvl w:val="0"/>
          <w:numId w:val="2"/>
        </w:numPr>
        <w:spacing w:after="80"/>
      </w:pPr>
      <w:r>
        <w:rPr>
          <w:rFonts w:ascii="Calibri" w:cs="Calibri" w:eastAsia="Calibri" w:hAnsi="Calibri"/>
          <w:sz w:val="22"/>
          <w:szCs w:val="22"/>
        </w:rPr>
        <w:t xml:space="preserve">Validação de dados de entrada (valores negativos, nulos ou não numéricos);</w:t>
      </w:r>
    </w:p>
    <w:p>
      <w:pPr>
        <w:pStyle w:val="ListParagraph"/>
        <w:numPr>
          <w:ilvl w:val="0"/>
          <w:numId w:val="2"/>
        </w:numPr>
        <w:spacing w:after="80"/>
      </w:pPr>
      <w:r>
        <w:rPr>
          <w:rFonts w:ascii="Calibri" w:cs="Calibri" w:eastAsia="Calibri" w:hAnsi="Calibri"/>
          <w:sz w:val="22"/>
          <w:szCs w:val="22"/>
        </w:rPr>
        <w:t xml:space="preserve">Possibilidade de realizar múltiplas simulações em uma mesma execução.</w:t>
      </w:r>
    </w:p>
    <w:p>
      <w:pPr>
        <w:pStyle w:val="Heading1"/>
        <w:spacing w:after="200" w:before="360"/>
      </w:pPr>
      <w:r>
        <w:t xml:space="preserve">8. Como Compilar e Executar</w:t>
      </w:r>
    </w:p>
    <w:p>
      <w:pPr>
        <w:spacing w:after="160" w:line="300"/>
        <w:jc w:val="both"/>
      </w:pPr>
      <w:r>
        <w:rPr>
          <w:rFonts w:ascii="Calibri" w:cs="Calibri" w:eastAsia="Calibri" w:hAnsi="Calibri"/>
          <w:sz w:val="22"/>
          <w:szCs w:val="22"/>
        </w:rPr>
        <w:t xml:space="preserve">O projeto pode ser compilado com qualquer compilador C compatível com o padrão C99, como o GCC. Os comandos abaixo devem ser executados no terminal, a partir do diretório onde o arquivo-fonte está salvo:</w:t>
      </w:r>
    </w:p>
    <w:p>
      <w:pPr>
        <w:shd w:fill="F2F2F2" w:val="clear"/>
        <w:spacing w:after="0"/>
      </w:pPr>
      <w:r>
        <w:rPr>
          <w:rFonts w:ascii="Consolas" w:cs="Consolas" w:eastAsia="Consolas" w:hAnsi="Consolas"/>
          <w:sz w:val="19"/>
          <w:szCs w:val="19"/>
        </w:rPr>
        <w:t xml:space="preserve">gcc -Wall -o calculadora_investimento.exe calculadora_investimento.c</w:t>
      </w:r>
    </w:p>
    <w:p>
      <w:pPr>
        <w:shd w:fill="F2F2F2" w:val="clear"/>
        <w:spacing w:after="0"/>
      </w:pPr>
      <w:r>
        <w:rPr>
          <w:rFonts w:ascii="Consolas" w:cs="Consolas" w:eastAsia="Consolas" w:hAnsi="Consolas"/>
          <w:sz w:val="19"/>
          <w:szCs w:val="19"/>
        </w:rPr>
        <w:t xml:space="preserve">calculadora_investimento.exe</w:t>
      </w:r>
    </w:p>
    <w:p>
      <w:pPr>
        <w:spacing w:after="160" w:line="300"/>
        <w:jc w:val="both"/>
      </w:pPr>
      <w:r>
        <w:rPr>
          <w:rFonts w:ascii="Calibri" w:cs="Calibri" w:eastAsia="Calibri" w:hAnsi="Calibri"/>
          <w:sz w:val="22"/>
          <w:szCs w:val="22"/>
        </w:rPr>
        <w:t xml:space="preserve">Em sistemas Linux ou macOS, o executável pode ser gerado e executado de forma semelhante, substituindo a extensão .exe:</w:t>
      </w:r>
    </w:p>
    <w:p>
      <w:pPr>
        <w:shd w:fill="F2F2F2" w:val="clear"/>
        <w:spacing w:after="0"/>
      </w:pPr>
      <w:r>
        <w:rPr>
          <w:rFonts w:ascii="Consolas" w:cs="Consolas" w:eastAsia="Consolas" w:hAnsi="Consolas"/>
          <w:sz w:val="19"/>
          <w:szCs w:val="19"/>
        </w:rPr>
        <w:t xml:space="preserve">gcc -Wall -o calculadora_investimento calculadora_investimento.c</w:t>
      </w:r>
    </w:p>
    <w:p>
      <w:pPr>
        <w:shd w:fill="F2F2F2" w:val="clear"/>
        <w:spacing w:after="0"/>
      </w:pPr>
      <w:r>
        <w:rPr>
          <w:rFonts w:ascii="Consolas" w:cs="Consolas" w:eastAsia="Consolas" w:hAnsi="Consolas"/>
          <w:sz w:val="19"/>
          <w:szCs w:val="19"/>
        </w:rPr>
        <w:t xml:space="preserve">./calculadora_investimento</w:t>
      </w:r>
    </w:p>
    <w:p>
      <w:pPr>
        <w:pStyle w:val="Heading1"/>
        <w:spacing w:after="200" w:before="360"/>
      </w:pPr>
      <w:r>
        <w:t xml:space="preserve">9. Testes Realizados</w:t>
      </w:r>
    </w:p>
    <w:p>
      <w:pPr>
        <w:spacing w:after="160" w:line="300"/>
        <w:jc w:val="both"/>
      </w:pPr>
      <w:r>
        <w:rPr>
          <w:rFonts w:ascii="Calibri" w:cs="Calibri" w:eastAsia="Calibri" w:hAnsi="Calibri"/>
          <w:sz w:val="22"/>
          <w:szCs w:val="22"/>
        </w:rPr>
        <w:t xml:space="preserve">Para validar o funcionamento do sistema, foi executado um caso de teste com capital inicial de R$ 1.000,00, taxa de juros de 2% ao mês, durante um período de 6 meses. Os resultados obtidos foram os seguintes: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2700"/>
        <w:gridCol w:w="2400"/>
      </w:tblGrid>
      <w:tr>
        <w:trPr>
          <w:tblHeader/>
        </w:trPr>
        <w:tc>
          <w:tcPr>
            <w:tcW w:type="dxa" w:w="1600"/>
            <w:shd w:fill="1F4E79" w:val="clear"/>
          </w:tcPr>
          <w:p>
            <w:pPr>
              <w:jc w:val="center"/>
            </w:pPr>
            <w:r>
              <w:rPr>
                <w:rFonts w:ascii="Calibri" w:cs="Calibri" w:eastAsia="Calibri" w:hAnsi="Calibri"/>
                <w:b/>
                <w:bCs/>
                <w:color w:val="FFFFFF"/>
                <w:sz w:val="20"/>
                <w:szCs w:val="20"/>
              </w:rPr>
              <w:t xml:space="preserve">Mês</w:t>
            </w:r>
          </w:p>
        </w:tc>
        <w:tc>
          <w:tcPr>
            <w:tcW w:type="dxa" w:w="2700"/>
            <w:shd w:fill="1F4E79" w:val="clear"/>
          </w:tcPr>
          <w:p>
            <w:pPr>
              <w:jc w:val="center"/>
            </w:pPr>
            <w:r>
              <w:rPr>
                <w:rFonts w:ascii="Calibri" w:cs="Calibri" w:eastAsia="Calibri" w:hAnsi="Calibri"/>
                <w:b/>
                <w:bCs/>
                <w:color w:val="FFFFFF"/>
                <w:sz w:val="20"/>
                <w:szCs w:val="20"/>
              </w:rPr>
              <w:t xml:space="preserve">Juros do mês (R$)</w:t>
            </w:r>
          </w:p>
        </w:tc>
        <w:tc>
          <w:tcPr>
            <w:tcW w:type="dxa" w:w="2700"/>
            <w:shd w:fill="1F4E79" w:val="clear"/>
          </w:tcPr>
          <w:p>
            <w:pPr>
              <w:jc w:val="center"/>
            </w:pPr>
            <w:r>
              <w:rPr>
                <w:rFonts w:ascii="Calibri" w:cs="Calibri" w:eastAsia="Calibri" w:hAnsi="Calibri"/>
                <w:b/>
                <w:bCs/>
                <w:color w:val="FFFFFF"/>
                <w:sz w:val="20"/>
                <w:szCs w:val="20"/>
              </w:rPr>
              <w:t xml:space="preserve">Total de juros (R$)</w:t>
            </w:r>
          </w:p>
        </w:tc>
        <w:tc>
          <w:tcPr>
            <w:tcW w:type="dxa" w:w="2400"/>
            <w:shd w:fill="1F4E79" w:val="clear"/>
          </w:tcPr>
          <w:p>
            <w:pPr>
              <w:jc w:val="center"/>
            </w:pPr>
            <w:r>
              <w:rPr>
                <w:rFonts w:ascii="Calibri" w:cs="Calibri" w:eastAsia="Calibri" w:hAnsi="Calibri"/>
                <w:b/>
                <w:bCs/>
                <w:color w:val="FFFFFF"/>
                <w:sz w:val="20"/>
                <w:szCs w:val="20"/>
              </w:rPr>
              <w:t xml:space="preserve">Saldo total (R$)</w:t>
            </w:r>
          </w:p>
        </w:tc>
      </w:tr>
      <w:tr>
        <w:tc>
          <w:tcPr>
            <w:tcW w:type="dxa" w:w="1600"/>
          </w:tcPr>
          <w:p>
            <w:pPr>
              <w:jc w:val="center"/>
            </w:pPr>
            <w:r>
              <w:rPr>
                <w:rFonts w:ascii="Calibri" w:cs="Calibri" w:eastAsia="Calibri" w:hAnsi="Calibri"/>
                <w:sz w:val="20"/>
                <w:szCs w:val="20"/>
              </w:rPr>
              <w:t xml:space="preserve">1</w:t>
            </w:r>
          </w:p>
        </w:tc>
        <w:tc>
          <w:tcPr>
            <w:tcW w:type="dxa" w:w="2700"/>
          </w:tcPr>
          <w:p>
            <w:pPr>
              <w:jc w:val="center"/>
            </w:pPr>
            <w:r>
              <w:rPr>
                <w:rFonts w:ascii="Calibri" w:cs="Calibri" w:eastAsia="Calibri" w:hAnsi="Calibri"/>
                <w:sz w:val="20"/>
                <w:szCs w:val="20"/>
              </w:rPr>
              <w:t xml:space="preserve">20,00</w:t>
            </w:r>
          </w:p>
        </w:tc>
        <w:tc>
          <w:tcPr>
            <w:tcW w:type="dxa" w:w="2700"/>
          </w:tcPr>
          <w:p>
            <w:pPr>
              <w:jc w:val="center"/>
            </w:pPr>
            <w:r>
              <w:rPr>
                <w:rFonts w:ascii="Calibri" w:cs="Calibri" w:eastAsia="Calibri" w:hAnsi="Calibri"/>
                <w:sz w:val="20"/>
                <w:szCs w:val="20"/>
              </w:rPr>
              <w:t xml:space="preserve">20,00</w:t>
            </w:r>
          </w:p>
        </w:tc>
        <w:tc>
          <w:tcPr>
            <w:tcW w:type="dxa" w:w="2400"/>
          </w:tcPr>
          <w:p>
            <w:pPr>
              <w:jc w:val="center"/>
            </w:pPr>
            <w:r>
              <w:rPr>
                <w:rFonts w:ascii="Calibri" w:cs="Calibri" w:eastAsia="Calibri" w:hAnsi="Calibri"/>
                <w:sz w:val="20"/>
                <w:szCs w:val="20"/>
              </w:rPr>
              <w:t xml:space="preserve">1.020,00</w:t>
            </w:r>
          </w:p>
        </w:tc>
      </w:tr>
      <w:tr>
        <w:tc>
          <w:tcPr>
            <w:tcW w:type="dxa" w:w="1600"/>
          </w:tcPr>
          <w:p>
            <w:pPr>
              <w:jc w:val="center"/>
            </w:pPr>
            <w:r>
              <w:rPr>
                <w:rFonts w:ascii="Calibri" w:cs="Calibri" w:eastAsia="Calibri" w:hAnsi="Calibri"/>
                <w:sz w:val="20"/>
                <w:szCs w:val="20"/>
              </w:rPr>
              <w:t xml:space="preserve">2</w:t>
            </w:r>
          </w:p>
        </w:tc>
        <w:tc>
          <w:tcPr>
            <w:tcW w:type="dxa" w:w="2700"/>
          </w:tcPr>
          <w:p>
            <w:pPr>
              <w:jc w:val="center"/>
            </w:pPr>
            <w:r>
              <w:rPr>
                <w:rFonts w:ascii="Calibri" w:cs="Calibri" w:eastAsia="Calibri" w:hAnsi="Calibri"/>
                <w:sz w:val="20"/>
                <w:szCs w:val="20"/>
              </w:rPr>
              <w:t xml:space="preserve">20,00</w:t>
            </w:r>
          </w:p>
        </w:tc>
        <w:tc>
          <w:tcPr>
            <w:tcW w:type="dxa" w:w="2700"/>
          </w:tcPr>
          <w:p>
            <w:pPr>
              <w:jc w:val="center"/>
            </w:pPr>
            <w:r>
              <w:rPr>
                <w:rFonts w:ascii="Calibri" w:cs="Calibri" w:eastAsia="Calibri" w:hAnsi="Calibri"/>
                <w:sz w:val="20"/>
                <w:szCs w:val="20"/>
              </w:rPr>
              <w:t xml:space="preserve">40,00</w:t>
            </w:r>
          </w:p>
        </w:tc>
        <w:tc>
          <w:tcPr>
            <w:tcW w:type="dxa" w:w="2400"/>
          </w:tcPr>
          <w:p>
            <w:pPr>
              <w:jc w:val="center"/>
            </w:pPr>
            <w:r>
              <w:rPr>
                <w:rFonts w:ascii="Calibri" w:cs="Calibri" w:eastAsia="Calibri" w:hAnsi="Calibri"/>
                <w:sz w:val="20"/>
                <w:szCs w:val="20"/>
              </w:rPr>
              <w:t xml:space="preserve">1.040,00</w:t>
            </w:r>
          </w:p>
        </w:tc>
      </w:tr>
      <w:tr>
        <w:tc>
          <w:tcPr>
            <w:tcW w:type="dxa" w:w="1600"/>
          </w:tcPr>
          <w:p>
            <w:pPr>
              <w:jc w:val="center"/>
            </w:pPr>
            <w:r>
              <w:rPr>
                <w:rFonts w:ascii="Calibri" w:cs="Calibri" w:eastAsia="Calibri" w:hAnsi="Calibri"/>
                <w:sz w:val="20"/>
                <w:szCs w:val="20"/>
              </w:rPr>
              <w:t xml:space="preserve">3</w:t>
            </w:r>
          </w:p>
        </w:tc>
        <w:tc>
          <w:tcPr>
            <w:tcW w:type="dxa" w:w="2700"/>
          </w:tcPr>
          <w:p>
            <w:pPr>
              <w:jc w:val="center"/>
            </w:pPr>
            <w:r>
              <w:rPr>
                <w:rFonts w:ascii="Calibri" w:cs="Calibri" w:eastAsia="Calibri" w:hAnsi="Calibri"/>
                <w:sz w:val="20"/>
                <w:szCs w:val="20"/>
              </w:rPr>
              <w:t xml:space="preserve">20,00</w:t>
            </w:r>
          </w:p>
        </w:tc>
        <w:tc>
          <w:tcPr>
            <w:tcW w:type="dxa" w:w="2700"/>
          </w:tcPr>
          <w:p>
            <w:pPr>
              <w:jc w:val="center"/>
            </w:pPr>
            <w:r>
              <w:rPr>
                <w:rFonts w:ascii="Calibri" w:cs="Calibri" w:eastAsia="Calibri" w:hAnsi="Calibri"/>
                <w:sz w:val="20"/>
                <w:szCs w:val="20"/>
              </w:rPr>
              <w:t xml:space="preserve">60,00</w:t>
            </w:r>
          </w:p>
        </w:tc>
        <w:tc>
          <w:tcPr>
            <w:tcW w:type="dxa" w:w="2400"/>
          </w:tcPr>
          <w:p>
            <w:pPr>
              <w:jc w:val="center"/>
            </w:pPr>
            <w:r>
              <w:rPr>
                <w:rFonts w:ascii="Calibri" w:cs="Calibri" w:eastAsia="Calibri" w:hAnsi="Calibri"/>
                <w:sz w:val="20"/>
                <w:szCs w:val="20"/>
              </w:rPr>
              <w:t xml:space="preserve">1.060,00</w:t>
            </w:r>
          </w:p>
        </w:tc>
      </w:tr>
      <w:tr>
        <w:tc>
          <w:tcPr>
            <w:tcW w:type="dxa" w:w="1600"/>
          </w:tcPr>
          <w:p>
            <w:pPr>
              <w:jc w:val="center"/>
            </w:pPr>
            <w:r>
              <w:rPr>
                <w:rFonts w:ascii="Calibri" w:cs="Calibri" w:eastAsia="Calibri" w:hAnsi="Calibri"/>
                <w:sz w:val="20"/>
                <w:szCs w:val="20"/>
              </w:rPr>
              <w:t xml:space="preserve">4</w:t>
            </w:r>
          </w:p>
        </w:tc>
        <w:tc>
          <w:tcPr>
            <w:tcW w:type="dxa" w:w="2700"/>
          </w:tcPr>
          <w:p>
            <w:pPr>
              <w:jc w:val="center"/>
            </w:pPr>
            <w:r>
              <w:rPr>
                <w:rFonts w:ascii="Calibri" w:cs="Calibri" w:eastAsia="Calibri" w:hAnsi="Calibri"/>
                <w:sz w:val="20"/>
                <w:szCs w:val="20"/>
              </w:rPr>
              <w:t xml:space="preserve">20,00</w:t>
            </w:r>
          </w:p>
        </w:tc>
        <w:tc>
          <w:tcPr>
            <w:tcW w:type="dxa" w:w="2700"/>
          </w:tcPr>
          <w:p>
            <w:pPr>
              <w:jc w:val="center"/>
            </w:pPr>
            <w:r>
              <w:rPr>
                <w:rFonts w:ascii="Calibri" w:cs="Calibri" w:eastAsia="Calibri" w:hAnsi="Calibri"/>
                <w:sz w:val="20"/>
                <w:szCs w:val="20"/>
              </w:rPr>
              <w:t xml:space="preserve">80,00</w:t>
            </w:r>
          </w:p>
        </w:tc>
        <w:tc>
          <w:tcPr>
            <w:tcW w:type="dxa" w:w="2400"/>
          </w:tcPr>
          <w:p>
            <w:pPr>
              <w:jc w:val="center"/>
            </w:pPr>
            <w:r>
              <w:rPr>
                <w:rFonts w:ascii="Calibri" w:cs="Calibri" w:eastAsia="Calibri" w:hAnsi="Calibri"/>
                <w:sz w:val="20"/>
                <w:szCs w:val="20"/>
              </w:rPr>
              <w:t xml:space="preserve">1.080,00</w:t>
            </w:r>
          </w:p>
        </w:tc>
      </w:tr>
      <w:tr>
        <w:tc>
          <w:tcPr>
            <w:tcW w:type="dxa" w:w="1600"/>
          </w:tcPr>
          <w:p>
            <w:pPr>
              <w:jc w:val="center"/>
            </w:pPr>
            <w:r>
              <w:rPr>
                <w:rFonts w:ascii="Calibri" w:cs="Calibri" w:eastAsia="Calibri" w:hAnsi="Calibri"/>
                <w:sz w:val="20"/>
                <w:szCs w:val="20"/>
              </w:rPr>
              <w:t xml:space="preserve">5</w:t>
            </w:r>
          </w:p>
        </w:tc>
        <w:tc>
          <w:tcPr>
            <w:tcW w:type="dxa" w:w="2700"/>
          </w:tcPr>
          <w:p>
            <w:pPr>
              <w:jc w:val="center"/>
            </w:pPr>
            <w:r>
              <w:rPr>
                <w:rFonts w:ascii="Calibri" w:cs="Calibri" w:eastAsia="Calibri" w:hAnsi="Calibri"/>
                <w:sz w:val="20"/>
                <w:szCs w:val="20"/>
              </w:rPr>
              <w:t xml:space="preserve">20,00</w:t>
            </w:r>
          </w:p>
        </w:tc>
        <w:tc>
          <w:tcPr>
            <w:tcW w:type="dxa" w:w="2700"/>
          </w:tcPr>
          <w:p>
            <w:pPr>
              <w:jc w:val="center"/>
            </w:pPr>
            <w:r>
              <w:rPr>
                <w:rFonts w:ascii="Calibri" w:cs="Calibri" w:eastAsia="Calibri" w:hAnsi="Calibri"/>
                <w:sz w:val="20"/>
                <w:szCs w:val="20"/>
              </w:rPr>
              <w:t xml:space="preserve">100,00</w:t>
            </w:r>
          </w:p>
        </w:tc>
        <w:tc>
          <w:tcPr>
            <w:tcW w:type="dxa" w:w="2400"/>
          </w:tcPr>
          <w:p>
            <w:pPr>
              <w:jc w:val="center"/>
            </w:pPr>
            <w:r>
              <w:rPr>
                <w:rFonts w:ascii="Calibri" w:cs="Calibri" w:eastAsia="Calibri" w:hAnsi="Calibri"/>
                <w:sz w:val="20"/>
                <w:szCs w:val="20"/>
              </w:rPr>
              <w:t xml:space="preserve">1.100,00</w:t>
            </w:r>
          </w:p>
        </w:tc>
      </w:tr>
      <w:tr>
        <w:tc>
          <w:tcPr>
            <w:tcW w:type="dxa" w:w="1600"/>
          </w:tcPr>
          <w:p>
            <w:pPr>
              <w:jc w:val="center"/>
            </w:pPr>
            <w:r>
              <w:rPr>
                <w:rFonts w:ascii="Calibri" w:cs="Calibri" w:eastAsia="Calibri" w:hAnsi="Calibri"/>
                <w:sz w:val="20"/>
                <w:szCs w:val="20"/>
              </w:rPr>
              <w:t xml:space="preserve">6</w:t>
            </w:r>
          </w:p>
        </w:tc>
        <w:tc>
          <w:tcPr>
            <w:tcW w:type="dxa" w:w="2700"/>
          </w:tcPr>
          <w:p>
            <w:pPr>
              <w:jc w:val="center"/>
            </w:pPr>
            <w:r>
              <w:rPr>
                <w:rFonts w:ascii="Calibri" w:cs="Calibri" w:eastAsia="Calibri" w:hAnsi="Calibri"/>
                <w:sz w:val="20"/>
                <w:szCs w:val="20"/>
              </w:rPr>
              <w:t xml:space="preserve">20,00</w:t>
            </w:r>
          </w:p>
        </w:tc>
        <w:tc>
          <w:tcPr>
            <w:tcW w:type="dxa" w:w="2700"/>
          </w:tcPr>
          <w:p>
            <w:pPr>
              <w:jc w:val="center"/>
            </w:pPr>
            <w:r>
              <w:rPr>
                <w:rFonts w:ascii="Calibri" w:cs="Calibri" w:eastAsia="Calibri" w:hAnsi="Calibri"/>
                <w:sz w:val="20"/>
                <w:szCs w:val="20"/>
              </w:rPr>
              <w:t xml:space="preserve">120,00</w:t>
            </w:r>
          </w:p>
        </w:tc>
        <w:tc>
          <w:tcPr>
            <w:tcW w:type="dxa" w:w="2400"/>
          </w:tcPr>
          <w:p>
            <w:pPr>
              <w:jc w:val="center"/>
            </w:pPr>
            <w:r>
              <w:rPr>
                <w:rFonts w:ascii="Calibri" w:cs="Calibri" w:eastAsia="Calibri" w:hAnsi="Calibri"/>
                <w:sz w:val="20"/>
                <w:szCs w:val="20"/>
              </w:rPr>
              <w:t xml:space="preserve">1.120,00</w:t>
            </w:r>
          </w:p>
        </w:tc>
      </w:tr>
    </w:tbl>
    <w:p>
      <w:pPr>
        <w:spacing w:after="200"/>
      </w:pPr>
    </w:p>
    <w:p>
      <w:pPr>
        <w:spacing w:after="160" w:line="300"/>
        <w:jc w:val="both"/>
      </w:pPr>
      <w:r>
        <w:rPr>
          <w:rFonts w:ascii="Calibri" w:cs="Calibri" w:eastAsia="Calibri" w:hAnsi="Calibri"/>
          <w:sz w:val="22"/>
          <w:szCs w:val="22"/>
        </w:rPr>
        <w:t xml:space="preserve">Os valores calculados pelo sistema condizem com o esperado teoricamente pela fórmula de juros simples, confirmando o correto funcionamento da lógica implementada. Também foram testadas entradas inválidas (valores negativos e não numéricos), verificando-se que o sistema exibe mensagens de erro apropriadas e solicita nova digitação.</w:t>
      </w:r>
    </w:p>
    <w:p>
      <w:pPr>
        <w:pStyle w:val="Heading1"/>
        <w:spacing w:after="200" w:before="360"/>
      </w:pPr>
      <w:r>
        <w:t xml:space="preserve">10. Resultados Obtidos</w:t>
      </w:r>
    </w:p>
    <w:p>
      <w:pPr>
        <w:spacing w:after="160" w:line="300"/>
        <w:jc w:val="both"/>
      </w:pPr>
      <w:r>
        <w:rPr>
          <w:rFonts w:ascii="Calibri" w:cs="Calibri" w:eastAsia="Calibri" w:hAnsi="Calibri"/>
          <w:sz w:val="22"/>
          <w:szCs w:val="22"/>
        </w:rPr>
        <w:t xml:space="preserve">O sistema desenvolvido atingiu os objetivos propostos, apresentando uma interface de console funcional, cálculos corretos de rendimento por juros simples e validação adequada das entradas do usuário. A organização do código em funções específicas facilitou a leitura, a manutenção e a realização dos testes.</w:t>
      </w:r>
    </w:p>
    <w:p>
      <w:pPr>
        <w:pStyle w:val="Heading1"/>
        <w:spacing w:after="200" w:before="360"/>
      </w:pPr>
      <w:r>
        <w:t xml:space="preserve">11. Limitações e Trabalhos Futuros</w:t>
      </w:r>
    </w:p>
    <w:p>
      <w:pPr>
        <w:pStyle w:val="ListParagraph"/>
        <w:numPr>
          <w:ilvl w:val="0"/>
          <w:numId w:val="2"/>
        </w:numPr>
        <w:spacing w:after="80"/>
      </w:pPr>
      <w:r>
        <w:rPr>
          <w:rFonts w:ascii="Calibri" w:cs="Calibri" w:eastAsia="Calibri" w:hAnsi="Calibri"/>
          <w:sz w:val="22"/>
          <w:szCs w:val="22"/>
        </w:rPr>
        <w:t xml:space="preserve">O sistema contempla apenas o regime de juros simples, não incluindo juros compostos;</w:t>
      </w:r>
    </w:p>
    <w:p>
      <w:pPr>
        <w:pStyle w:val="ListParagraph"/>
        <w:numPr>
          <w:ilvl w:val="0"/>
          <w:numId w:val="2"/>
        </w:numPr>
        <w:spacing w:after="80"/>
      </w:pPr>
      <w:r>
        <w:rPr>
          <w:rFonts w:ascii="Calibri" w:cs="Calibri" w:eastAsia="Calibri" w:hAnsi="Calibri"/>
          <w:sz w:val="22"/>
          <w:szCs w:val="22"/>
        </w:rPr>
        <w:t xml:space="preserve">Não há persistência de dados (histórico de simulações não é salvo em arquivo);</w:t>
      </w:r>
    </w:p>
    <w:p>
      <w:pPr>
        <w:pStyle w:val="ListParagraph"/>
        <w:numPr>
          <w:ilvl w:val="0"/>
          <w:numId w:val="2"/>
        </w:numPr>
        <w:spacing w:after="80"/>
      </w:pPr>
      <w:r>
        <w:rPr>
          <w:rFonts w:ascii="Calibri" w:cs="Calibri" w:eastAsia="Calibri" w:hAnsi="Calibri"/>
          <w:sz w:val="22"/>
          <w:szCs w:val="22"/>
        </w:rPr>
        <w:t xml:space="preserve">A interface é totalmente textual, sem elementos gráficos;</w:t>
      </w:r>
    </w:p>
    <w:p>
      <w:pPr>
        <w:pStyle w:val="ListParagraph"/>
        <w:numPr>
          <w:ilvl w:val="0"/>
          <w:numId w:val="2"/>
        </w:numPr>
        <w:spacing w:after="80"/>
      </w:pPr>
      <w:r>
        <w:rPr>
          <w:rFonts w:ascii="Calibri" w:cs="Calibri" w:eastAsia="Calibri" w:hAnsi="Calibri"/>
          <w:sz w:val="22"/>
          <w:szCs w:val="22"/>
        </w:rPr>
        <w:t xml:space="preserve">Como evolução futura, sugere-se a inclusão do cálculo de juros compostos, exportação dos resultados para arquivo (CSV/TXT) e o desenvolvimento de uma interface gráfica (GUI).</w:t>
      </w:r>
    </w:p>
    <w:p>
      <w:pPr>
        <w:pStyle w:val="Heading1"/>
        <w:spacing w:after="200" w:before="360"/>
      </w:pPr>
      <w:r>
        <w:t xml:space="preserve">12. Conclusão</w:t>
      </w:r>
    </w:p>
    <w:p>
      <w:pPr>
        <w:spacing w:after="160" w:line="300"/>
        <w:jc w:val="both"/>
      </w:pPr>
      <w:r>
        <w:rPr>
          <w:rFonts w:ascii="Calibri" w:cs="Calibri" w:eastAsia="Calibri" w:hAnsi="Calibri"/>
          <w:sz w:val="22"/>
          <w:szCs w:val="22"/>
        </w:rPr>
        <w:t xml:space="preserve">O desenvolvimento deste projeto permitiu a aplicação prática de conceitos fundamentais de lógica de programação e da linguagem C, como estruturas de repetição, funções, validação de entrada e formatação de saída, além de reforçar noções de matemática financeira relacionadas a juros simples. O resultado final é uma ferramenta funcional, didática e de fácil utilização, que cumpre integralmente o propósito ao qual se destina.</w:t>
      </w:r>
    </w:p>
    <w:p>
      <w:pPr>
        <w:pStyle w:val="Heading1"/>
        <w:spacing w:after="200" w:before="360"/>
      </w:pPr>
      <w:r>
        <w:t xml:space="preserve">13. Referências</w:t>
      </w:r>
    </w:p>
    <w:p>
      <w:pPr>
        <w:spacing w:after="160" w:line="300"/>
        <w:jc w:val="both"/>
      </w:pPr>
      <w:r>
        <w:rPr>
          <w:rFonts w:ascii="Calibri" w:cs="Calibri" w:eastAsia="Calibri" w:hAnsi="Calibri"/>
          <w:sz w:val="22"/>
          <w:szCs w:val="22"/>
        </w:rPr>
        <w:t xml:space="preserve">KERNIGHAN, Brian W.; RITCHIE, Dennis M. C: A Linguagem de Programação. 2. ed. Rio de Janeiro: Campus, 1989.</w:t>
      </w:r>
    </w:p>
    <w:p>
      <w:pPr>
        <w:spacing w:after="160" w:line="300"/>
        <w:jc w:val="both"/>
      </w:pPr>
      <w:r>
        <w:rPr>
          <w:rFonts w:ascii="Calibri" w:cs="Calibri" w:eastAsia="Calibri" w:hAnsi="Calibri"/>
          <w:sz w:val="22"/>
          <w:szCs w:val="22"/>
        </w:rPr>
        <w:t xml:space="preserve">ASSAF NETO, Alexandre. Matemática Financeira e suas Aplicações. 13. ed. São Paulo: Atlas, 2016.</w:t>
      </w:r>
    </w:p>
    <w:p>
      <w:pPr>
        <w:spacing w:after="160" w:line="300"/>
        <w:jc w:val="both"/>
      </w:pPr>
      <w:r>
        <w:rPr>
          <w:rFonts w:ascii="Calibri" w:cs="Calibri" w:eastAsia="Calibri" w:hAnsi="Calibri"/>
          <w:sz w:val="22"/>
          <w:szCs w:val="22"/>
        </w:rPr>
        <w:t xml:space="preserve">GNU Project. GCC, the GNU Compiler Collection. Disponível em: https://gcc.gnu.org/. Acesso em: 2026.</w:t>
      </w:r>
    </w:p>
    <w:sectPr>
      <w:pgSz w:w="11906" w:h="16838"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2026-09-22T15:48:43.594Z</dcterms:created>
  <dcterms:modified xsi:type="dcterms:W3CDTF">2026-09-22T15:48:43.595Z</dcterms:modified>
</cp:coreProperties>
</file>

<file path=docProps/custom.xml><?xml version="1.0" encoding="utf-8"?>
<Properties xmlns="http://schemas.openxmlformats.org/officeDocument/2006/custom-properties" xmlns:vt="http://schemas.openxmlformats.org/officeDocument/2006/docPropsVTypes"/>
</file>