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iStore | Premium</w:t>
      </w:r>
    </w:p>
    <w:p>
      <w:pPr>
        <w:spacing w:after="500"/>
        <w:jc w:val="center"/>
      </w:pPr>
      <w:r>
        <w:rPr>
          <w:i/>
          <w:iCs/>
          <w:color w:val="6E6E73"/>
          <w:sz w:val="26"/>
          <w:szCs w:val="26"/>
        </w:rPr>
        <w:t xml:space="preserve">Documentação Técnica do Projeto</w:t>
      </w:r>
    </w:p>
    <w:p>
      <w:pPr>
        <w:pBdr>
          <w:bottom w:val="single" w:color="D2D2D7" w:sz="6" w:space="1"/>
        </w:pBdr>
        <w:spacing w:after="200"/>
      </w:pP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60"/>
        <w:jc w:val="both"/>
      </w:pPr>
      <w:r>
        <w:t xml:space="preserve">A iStore | Premium é uma aplicação web voltada para a exibição, busca e gestão simplificada de catálogo de smartphones (novos e seminovos). A plataforma adota a estética visual moderna e minimalista inspirada no design da Apple, integrando uma vitrine interativa para o cliente, página individual de especificações com redirecionamento direto para atendimento via WhatsApp e um painel administrativo protegido por senha para controle de estoque.</w:t>
      </w:r>
    </w:p>
    <w:p>
      <w:pPr>
        <w:pStyle w:val="Heading1"/>
        <w:spacing w:after="200" w:before="400"/>
      </w:pPr>
      <w:r>
        <w:t xml:space="preserve">2. Tecnologias, Ferramentas e Ecossistema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00"/>
      </w:tblGrid>
      <w:tr>
        <w:trPr>
          <w:tblHeader/>
        </w:trPr>
        <w:tc>
          <w:tcPr>
            <w:tcW w:type="dxa" w:w="2200"/>
            <w:shd w:fill="1D1D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2600"/>
            <w:shd w:fill="1D1D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Ferramenta / Recurso</w:t>
            </w:r>
          </w:p>
        </w:tc>
        <w:tc>
          <w:tcPr>
            <w:tcW w:type="dxa" w:w="5000"/>
            <w:shd w:fill="1D1D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Finalidade no Projeto</w:t>
            </w:r>
          </w:p>
        </w:tc>
      </w:tr>
      <w:tr>
        <w:tc>
          <w:tcPr>
            <w:tcW w:type="dxa" w:w="2200"/>
            <w:shd w:fill="F5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Editor de Código</w:t>
            </w:r>
          </w:p>
        </w:tc>
        <w:tc>
          <w:tcPr>
            <w:tcW w:type="dxa" w:w="2600"/>
            <w:shd w:fill="F5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Visual Studio Code (VS Code)</w:t>
            </w:r>
          </w:p>
        </w:tc>
        <w:tc>
          <w:tcPr>
            <w:tcW w:type="dxa" w:w="5000"/>
            <w:shd w:fill="F5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Ambiente de desenvolvimento integrado (IDE) utilizado para estruturação, edição, depuração e organização de todos os arquivos do projeto.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Inteligência Artificial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Google Gemini</w:t>
            </w:r>
          </w:p>
        </w:tc>
        <w:tc>
          <w:tcPr>
            <w:tcW w:type="dxa" w:w="5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Assistência técnica e copiloto de programação no desenvolvimento do código, criação dos algoritmos em JavaScript (como a geração matemática de ondas SVG e filtros dinâmicos) e estilização da interface em CSS.</w:t>
            </w:r>
          </w:p>
        </w:tc>
      </w:tr>
      <w:tr>
        <w:tc>
          <w:tcPr>
            <w:tcW w:type="dxa" w:w="2200"/>
            <w:shd w:fill="F5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Hospedagem &amp; Deploy</w:t>
            </w:r>
          </w:p>
        </w:tc>
        <w:tc>
          <w:tcPr>
            <w:tcW w:type="dxa" w:w="2600"/>
            <w:shd w:fill="F5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GitHub &amp; GitHub Pages</w:t>
            </w:r>
          </w:p>
        </w:tc>
        <w:tc>
          <w:tcPr>
            <w:tcW w:type="dxa" w:w="5000"/>
            <w:shd w:fill="F5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Controle de versão do repositório e publicação direta do projeto na web de forma estável, acessível e contínua.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Linguagens Base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HTML5, CSS3 e JavaScript (Vanilla)</w:t>
            </w:r>
          </w:p>
        </w:tc>
        <w:tc>
          <w:tcPr>
            <w:tcW w:type="dxa" w:w="5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D1D1F"/>
              </w:rPr>
              <w:t xml:space="preserve">Estruturação semântica, estilização responsiva personalizada (sem bibliotecas externas pesadas) e programação lógica client-side.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3. Funcionalidades Principais</w:t>
      </w:r>
    </w:p>
    <w:p>
      <w:pPr>
        <w:pStyle w:val="Heading2"/>
        <w:spacing w:after="150" w:before="300"/>
      </w:pPr>
      <w:r>
        <w:t xml:space="preserve">Experiência do Usuário (Front-end Vitrine)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 Dark Mode &amp; Fundo Dinâmico: Fundo composto por ondas senoidais animadas geradas via script SVG procedural (generateSeamlessWave).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Barra de Navegação Inteligente: Transição automática de busca para o cabeçalho fixo durante a rolagem da página (scroll observer).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Filtros e Pesquisa em Tempo Real: Campo de busca unificado e botões de segmentação instantânea por categorias (Todos, Novos e Seminovos).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Página de Detalhes Dedicada: Apresentação técnica do produto, exibindo garantia, ficha descritiva, condição e integridade da bateria (específica para modelos seminovos).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Integração Comercial via WhatsApp: Botão com chamada direta de ação (CTA) para o canal de atendimento e fechamento da venda.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Gestão e Back-office (Painel Administrativo)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Autenticação Simples: Camada de acesso restrito via modal para impedir edições não autorizadas.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Cadastro Dinâmico de Produtos: Suporte ao upload de imagens locais (processadas em tempo real como Base64 via FileReader API) sem necessidade de backend intermediário.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Campos Condicionais: Ativação automática do campo de porcentagem de saúde da bateria caso a categoria selecionada seja Seminovo.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Persistência Local (LocalStorage): Gravação, edição e exclusão de itens salvas na memória local do navegador sob a chave istore_data, mantendo os dados atualizados mesmo após recarregar a página.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4. Estrutura do Arquivo</w:t>
      </w:r>
    </w:p>
    <w:p>
      <w:pPr>
        <w:spacing w:after="160"/>
        <w:jc w:val="both"/>
      </w:pPr>
      <w:r>
        <w:t xml:space="preserve">O projeto adota uma arquitetura em arquivo único (Single Page Application - SPA), integrando estrutura, estilo e lógica em um único documento para facilitar o deploy estático no GitHub Pages: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Linhas 1 a 150 (HTML Head &amp; CSS): Variáveis de cores raiz (:root), regras de flexbox/grid responsivas, keyframes de animação e formatação visual dos modais e cards.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Linhas 151 a 230 (Estrutura do DOM): Marcação do fundo animado, menu de navegação, container de vitrine principal, modal de detalhes do produto e modais administrativos/login.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Linhas 231 até o final (JavaScript):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aparelhosIniciais: Catálogo padrão com dados de fallback.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filtrarProdutos() e syncSearch(): Motor de busca e renderização de cards no DOM.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verAparelho() e irParaHome(): Roteamento visual interno entre vitrine e visualização individual.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salvarProduto() e removerProduto(): Operações de CRUD integradas ao localStorage.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generateSeamlessWave(): Cálculo trigonométrico (y = yOffset + A · sin(kx)) para gerar as ondas fluídas no plano de fundo.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5. Publicação e Manutenção (GitHub Pages)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Repositório: Código-fonte enviado ao GitHub contendo o arquivo index.html na branch principal (main ou master).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Deploy: Ativação da funcionalidade GitHub Pages nas configurações do repositório (Settings &gt; Pages &gt; Branch: main / root).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Distribuição: O site permanece disponível publicamente via URL HTTPS fornecida pelo próprio GitHub, sem custos de servidor.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6CC" w:sz="8" w:space="4"/>
      </w:pBdr>
      <w:spacing w:after="200" w:before="400"/>
    </w:pPr>
    <w:rPr>
      <w:rFonts w:ascii="Calibri" w:cs="Calibri" w:eastAsia="Calibri" w:hAnsi="Calibri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0066CC"/>
      <w:sz w:val="26"/>
      <w:szCs w:val="26"/>
    </w:rPr>
  </w:style>
  <w:style w:type="paragraph" w:styleId="Title">
    <w:name w:val="Title"/>
    <w:basedOn w:val="Normal"/>
    <w:next w:val="Normal"/>
    <w:pPr>
      <w:spacing w:after="100"/>
      <w:jc w:val="center"/>
    </w:pPr>
    <w:rPr>
      <w:rFonts w:ascii="Calibri" w:cs="Calibri" w:eastAsia="Calibri" w:hAnsi="Calibri"/>
      <w:b/>
      <w:bCs/>
      <w:color w:val="1D1D1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2026-09-22T22:29:10.433Z</dcterms:created>
  <dcterms:modified xsi:type="dcterms:W3CDTF">2026-09-22T22:29:10.442Z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