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7C02" w14:textId="77EBA05B" w:rsidR="00783398" w:rsidRDefault="00030F48">
      <w:r>
        <w:t>El objeto huérfano, 2018. Grabado sobre metal y tinta de imprenta, dimensiones variables.</w:t>
      </w:r>
    </w:p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B"/>
    <w:rsid w:val="00030F48"/>
    <w:rsid w:val="00374638"/>
    <w:rsid w:val="00783398"/>
    <w:rsid w:val="00A670BB"/>
    <w:rsid w:val="00F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17BA"/>
  <w15:chartTrackingRefBased/>
  <w15:docId w15:val="{A189C6A9-CE6D-44AB-9C52-FD948269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2024-05-08T19:38:00Z</dcterms:created>
  <dcterms:modified xsi:type="dcterms:W3CDTF">2024-05-08T19:42:00Z</dcterms:modified>
</cp:coreProperties>
</file>