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Reporte de Sesión de Inspección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Fecha de la Sesión:</w:t>
      </w:r>
      <w:r w:rsidDel="00000000" w:rsidR="00000000" w:rsidRPr="00000000">
        <w:rPr>
          <w:sz w:val="24"/>
          <w:szCs w:val="24"/>
          <w:rtl w:val="0"/>
        </w:rPr>
        <w:t xml:space="preserve"> 19/07/2016</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 reporte fue preparado por:</w:t>
      </w:r>
      <w:r w:rsidDel="00000000" w:rsidR="00000000" w:rsidRPr="00000000">
        <w:rPr>
          <w:sz w:val="24"/>
          <w:szCs w:val="24"/>
          <w:rtl w:val="0"/>
        </w:rPr>
        <w:t xml:space="preserve"> William Joseph Herman Guerrero</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Nombre del proyecto:</w:t>
      </w:r>
      <w:r w:rsidDel="00000000" w:rsidR="00000000" w:rsidRPr="00000000">
        <w:rPr>
          <w:sz w:val="24"/>
          <w:szCs w:val="24"/>
          <w:rtl w:val="0"/>
        </w:rPr>
        <w:t xml:space="preserve"> Commapp</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Documento Inspeccionado:</w:t>
      </w:r>
      <w:r w:rsidDel="00000000" w:rsidR="00000000" w:rsidRPr="00000000">
        <w:rPr>
          <w:sz w:val="24"/>
          <w:szCs w:val="24"/>
          <w:rtl w:val="0"/>
        </w:rPr>
        <w:t xml:space="preserve"> SRS</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Versión:</w:t>
      </w:r>
      <w:r w:rsidDel="00000000" w:rsidR="00000000" w:rsidRPr="00000000">
        <w:rPr>
          <w:sz w:val="24"/>
          <w:szCs w:val="24"/>
          <w:rtl w:val="0"/>
        </w:rPr>
        <w:t xml:space="preserve"> 1.0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Secciones inspeccionadas del documento:</w:t>
      </w:r>
      <w:r w:rsidDel="00000000" w:rsidR="00000000" w:rsidRPr="00000000">
        <w:rPr>
          <w:sz w:val="24"/>
          <w:szCs w:val="24"/>
          <w:rtl w:val="0"/>
        </w:rPr>
        <w:t xml:space="preserve"> ALL</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Equipo de inspección:</w:t>
      </w:r>
      <w:r w:rsidDel="00000000" w:rsidR="00000000" w:rsidRPr="00000000">
        <w:rPr>
          <w:sz w:val="24"/>
          <w:szCs w:val="24"/>
          <w:rtl w:val="0"/>
        </w:rPr>
        <w:t xml:space="preserve"> William Joseph Herman Guerrero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Lista de Errores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38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575"/>
        <w:gridCol w:w="765"/>
        <w:gridCol w:w="3315"/>
        <w:gridCol w:w="2520"/>
        <w:gridCol w:w="1620"/>
        <w:tblGridChange w:id="0">
          <w:tblGrid>
            <w:gridCol w:w="585"/>
            <w:gridCol w:w="1575"/>
            <w:gridCol w:w="765"/>
            <w:gridCol w:w="3315"/>
            <w:gridCol w:w="2520"/>
            <w:gridCol w:w="1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Naturaleza </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(M/W/E)*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Ubicación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Gravedad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Semántico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Uso de la palabra “sistema” de forma redundante.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R01, R02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Conceptual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Existe un caso de uso para visualizar el mapa con los puntos, pero no existe caso de uso para visualizar los comercios. Tiene sentido que si existe uno, exista el otro.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Caso de Uso: UC-04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r>
    </w:tbl>
    <w:p w:rsidR="00000000" w:rsidDel="00000000" w:rsidP="00000000" w:rsidRDefault="00000000" w:rsidRPr="00000000">
      <w:pPr>
        <w:contextualSpacing w:val="0"/>
      </w:pPr>
      <w:r w:rsidDel="00000000" w:rsidR="00000000" w:rsidRPr="00000000">
        <w:rPr>
          <w:rtl w:val="0"/>
        </w:rPr>
        <w:t xml:space="preserve">*W = Wrong M = Missing E = Extra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Decisiones de Seguimiento</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El seguimiento será realizado por: </w:t>
            </w:r>
            <w:r w:rsidDel="00000000" w:rsidR="00000000" w:rsidRPr="00000000">
              <w:rPr>
                <w:sz w:val="24"/>
                <w:szCs w:val="24"/>
                <w:rtl w:val="0"/>
              </w:rPr>
              <w:t xml:space="preserve">George García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Se recomienda re-inspección:</w:t>
            </w:r>
            <w:r w:rsidDel="00000000" w:rsidR="00000000" w:rsidRPr="00000000">
              <w:rPr>
                <w:sz w:val="24"/>
                <w:szCs w:val="24"/>
                <w:rtl w:val="0"/>
              </w:rPr>
              <w:t xml:space="preserve"> (Sí/</w:t>
            </w:r>
            <w:r w:rsidDel="00000000" w:rsidR="00000000" w:rsidRPr="00000000">
              <w:rPr>
                <w:sz w:val="24"/>
                <w:szCs w:val="24"/>
                <w:shd w:fill="ff9900" w:val="clear"/>
                <w:rtl w:val="0"/>
              </w:rPr>
              <w:t xml:space="preserve">No</w:t>
            </w: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Comentarios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8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 errores no fueron lo suficientemente graves como para recomendar revisar nuevamente, con que estos se corrijan es suficiente. La ortografía estuvo impecable.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