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Erasmus+ KA220-YOU - Cooperation partnerships in youth (KA220 YOU)</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Agreement No. 2024-1-ES02-KA220-YOU-000245165</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color w:val="0070c0"/>
          <w:sz w:val="48"/>
          <w:szCs w:val="48"/>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color w:val="0070c0"/>
          <w:sz w:val="48"/>
          <w:szCs w:val="48"/>
        </w:rPr>
      </w:pPr>
      <w:r w:rsidDel="00000000" w:rsidR="00000000" w:rsidRPr="00000000">
        <w:rPr>
          <w:rFonts w:ascii="Times New Roman" w:cs="Times New Roman" w:eastAsia="Times New Roman" w:hAnsi="Times New Roman"/>
          <w:b w:val="1"/>
          <w:bCs w:val="1"/>
          <w:color w:val="0070c0"/>
          <w:sz w:val="48"/>
          <w:szCs w:val="48"/>
          <w:rtl w:val="0"/>
        </w:rPr>
        <w:t xml:space="preserve">WellMe</w:t>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Wellbeing Hubs. Building a sustainable learning environment for Youth in Local communities</w:t>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WP3.1. Creating Hands-On Training for Implementing the Five</w:t>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Elements of Wellbeing</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0E">
      <w:pPr>
        <w:pStyle w:val="Heading2"/>
        <w:jc w:val="center"/>
        <w:rPr>
          <w:b w:val="1"/>
          <w:bCs w:val="1"/>
          <w:color w:val="000000"/>
          <w:sz w:val="46"/>
          <w:szCs w:val="46"/>
        </w:rPr>
      </w:pPr>
      <w:bookmarkStart w:colFirst="0" w:colLast="0" w:name="_heading=h.xm66kkf1cn36" w:id="0"/>
      <w:bookmarkEnd w:id="0"/>
      <w:r w:rsidDel="00000000" w:rsidR="00000000" w:rsidRPr="00000000">
        <w:rPr>
          <w:rFonts w:ascii="Times New Roman" w:cs="Times New Roman" w:eastAsia="Times New Roman" w:hAnsi="Times New Roman"/>
          <w:b w:val="1"/>
          <w:bCs w:val="1"/>
          <w:sz w:val="46"/>
          <w:szCs w:val="46"/>
          <w:rtl w:val="0"/>
        </w:rPr>
        <w:t xml:space="preserve"> Module 4</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center"/>
        <w:rPr>
          <w:b w:val="1"/>
          <w:bCs w:val="1"/>
          <w:color w:val="4c94d8"/>
          <w:sz w:val="32"/>
          <w:szCs w:val="32"/>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4029075</wp:posOffset>
            </wp:positionH>
            <wp:positionV relativeFrom="paragraph">
              <wp:posOffset>197991</wp:posOffset>
            </wp:positionV>
            <wp:extent cx="1524000" cy="529764"/>
            <wp:effectExtent b="0" l="0" r="0" t="0"/>
            <wp:wrapNone/>
            <wp:docPr id="151234097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24000" cy="529764"/>
                    </a:xfrm>
                    <a:prstGeom prst="rect"/>
                    <a:ln/>
                  </pic:spPr>
                </pic:pic>
              </a:graphicData>
            </a:graphic>
          </wp:anchor>
        </w:drawing>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rPr>
          <w:b w:val="1"/>
          <w:bCs w:val="1"/>
          <w:color w:val="000000"/>
          <w:sz w:val="28"/>
          <w:szCs w:val="28"/>
          <w:u w:val="singl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rPr>
          <w:color w:val="000000"/>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rPr>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rPr>
          <w:color w:val="000000"/>
          <w:sz w:val="28"/>
          <w:szCs w:val="28"/>
        </w:rPr>
      </w:pPr>
      <w:r w:rsidDel="00000000" w:rsidR="00000000" w:rsidRPr="00000000">
        <w:rPr>
          <w:rtl w:val="0"/>
        </w:rPr>
      </w:r>
    </w:p>
    <w:p w:rsidR="00000000" w:rsidDel="00000000" w:rsidP="00000000" w:rsidRDefault="00000000" w:rsidRPr="00000000" w14:paraId="0000001E">
      <w:pPr>
        <w:keepNext w:val="1"/>
        <w:keepLines w:val="1"/>
        <w:spacing w:after="0" w:before="480" w:line="276" w:lineRule="auto"/>
        <w:rPr>
          <w:rFonts w:ascii="Play" w:cs="Play" w:eastAsia="Play" w:hAnsi="Play"/>
          <w:color w:val="4c94d8"/>
          <w:sz w:val="32"/>
          <w:szCs w:val="32"/>
        </w:rPr>
      </w:pPr>
      <w:r w:rsidDel="00000000" w:rsidR="00000000" w:rsidRPr="00000000">
        <w:rPr>
          <w:rFonts w:ascii="Times New Roman" w:cs="Times New Roman" w:eastAsia="Times New Roman" w:hAnsi="Times New Roman"/>
          <w:b w:val="1"/>
          <w:bCs w:val="1"/>
          <w:color w:val="0070c0"/>
          <w:sz w:val="28"/>
          <w:szCs w:val="28"/>
          <w:rtl w:val="0"/>
        </w:rPr>
        <w:t xml:space="preserve">Contents</w:t>
      </w:r>
      <w:r w:rsidDel="00000000" w:rsidR="00000000" w:rsidRPr="00000000">
        <w:rPr>
          <w:rtl w:val="0"/>
        </w:rPr>
      </w:r>
    </w:p>
    <w:sdt>
      <w:sdtPr>
        <w:id w:val="247652623"/>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q0ae933bu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heading=h.nq0ae933bu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_heading=h.nq0ae933bum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905fsov7t7q">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1.1 Theoretical Background of the Module No4</w:t>
            </w:r>
          </w:hyperlink>
          <w:hyperlink w:anchor="_heading=h.2905fsov7t7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0wkbql0n7f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heading=h.d0wkbql0n7f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_heading=h.d0wkbql0n7fo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Activity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fh7psm8182">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2.1 Objectives of the Activity</w:t>
            </w:r>
          </w:hyperlink>
          <w:hyperlink w:anchor="_heading=h.1fh7psm81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w4pw06hjz2f">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2.2 Step-by-Step Guide of the Activity</w:t>
            </w:r>
          </w:hyperlink>
          <w:hyperlink w:anchor="_heading=h.xw4pw06hjz2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h0so85rygk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heading=h.sh0so85rygk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_heading=h.sh0so85rygkr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rPr>
          <w:b w:val="1"/>
          <w:bCs w:val="1"/>
          <w:color w:val="4c94d8"/>
          <w:sz w:val="32"/>
          <w:szCs w:val="32"/>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bCs w:val="1"/>
          <w:color w:val="0070c0"/>
          <w:sz w:val="20"/>
          <w:szCs w:val="20"/>
        </w:rPr>
      </w:pPr>
      <w:r w:rsidDel="00000000" w:rsidR="00000000" w:rsidRPr="00000000">
        <w:rPr>
          <w:rFonts w:ascii="Times New Roman" w:cs="Times New Roman" w:eastAsia="Times New Roman" w:hAnsi="Times New Roman"/>
          <w:b w:val="1"/>
          <w:bCs w:val="1"/>
          <w:color w:val="0070c0"/>
          <w:sz w:val="20"/>
          <w:szCs w:val="20"/>
          <w:rtl w:val="0"/>
        </w:rPr>
        <w:t xml:space="preserve">El proyecto “WellMe (Wellbeing Hubs. Building a sustainable learning environment for Youth in Local communities), 2024-1-ES02-KA220-YOU-000245165” está cofinanciado por la Unión Europea. Las opiniones y puntos de vista expresados en esta publicación sólo comprometen a sus autores (los socios del proyecto) y no reflejan necesariamente los de la Unión Europea ni los del Servicio Español para la Internacionalización de la Educación (SEPIE). Ni la Unión Europea ni la Agencia Nacional SEPIE pueden ser considerados responsables de ellos.</w:t>
      </w:r>
    </w:p>
    <w:p w:rsidR="00000000" w:rsidDel="00000000" w:rsidP="00000000" w:rsidRDefault="00000000" w:rsidRPr="00000000" w14:paraId="00000034">
      <w:pPr>
        <w:rPr>
          <w:b w:val="1"/>
          <w:bCs w:val="1"/>
          <w:color w:val="4c94d8"/>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numPr>
          <w:ilvl w:val="0"/>
          <w:numId w:val="2"/>
        </w:numPr>
        <w:ind w:left="720" w:hanging="360"/>
        <w:rPr>
          <w:rFonts w:ascii="Times New Roman" w:cs="Times New Roman" w:eastAsia="Times New Roman" w:hAnsi="Times New Roman"/>
          <w:b w:val="1"/>
          <w:bCs w:val="1"/>
          <w:color w:val="0070c0"/>
          <w:sz w:val="32"/>
          <w:szCs w:val="32"/>
        </w:rPr>
      </w:pPr>
      <w:bookmarkStart w:colFirst="0" w:colLast="0" w:name="_heading=h.nq0ae933bum" w:id="1"/>
      <w:bookmarkEnd w:id="1"/>
      <w:r w:rsidDel="00000000" w:rsidR="00000000" w:rsidRPr="00000000">
        <w:rPr>
          <w:rFonts w:ascii="Times New Roman" w:cs="Times New Roman" w:eastAsia="Times New Roman" w:hAnsi="Times New Roman"/>
          <w:b w:val="1"/>
          <w:bCs w:val="1"/>
          <w:color w:val="0070c0"/>
          <w:sz w:val="32"/>
          <w:szCs w:val="32"/>
          <w:rtl w:val="0"/>
        </w:rPr>
        <w:t xml:space="preserve">Introduction</w:t>
      </w:r>
    </w:p>
    <w:p w:rsidR="00000000" w:rsidDel="00000000" w:rsidP="00000000" w:rsidRDefault="00000000" w:rsidRPr="00000000" w14:paraId="00000036">
      <w:pPr>
        <w:pStyle w:val="Heading2"/>
        <w:rPr>
          <w:rFonts w:ascii="Times New Roman" w:cs="Times New Roman" w:eastAsia="Times New Roman" w:hAnsi="Times New Roman"/>
          <w:b w:val="1"/>
          <w:bCs w:val="1"/>
          <w:i w:val="1"/>
          <w:iCs w:val="1"/>
        </w:rPr>
      </w:pPr>
      <w:bookmarkStart w:colFirst="0" w:colLast="0" w:name="_heading=h.2905fsov7t7q" w:id="2"/>
      <w:bookmarkEnd w:id="2"/>
      <w:r w:rsidDel="00000000" w:rsidR="00000000" w:rsidRPr="00000000">
        <w:rPr>
          <w:rFonts w:ascii="Times New Roman" w:cs="Times New Roman" w:eastAsia="Times New Roman" w:hAnsi="Times New Roman"/>
          <w:b w:val="1"/>
          <w:bCs w:val="1"/>
          <w:i w:val="1"/>
          <w:iCs w:val="1"/>
          <w:rtl w:val="0"/>
        </w:rPr>
        <w:t xml:space="preserve">1.1 Theoretical Background of the Module No4</w:t>
      </w:r>
    </w:p>
    <w:p w:rsidR="00000000" w:rsidDel="00000000" w:rsidP="00000000" w:rsidRDefault="00000000" w:rsidRPr="00000000" w14:paraId="00000037">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Provide a concise overview of the theoretical framework that supports the module. The purpose of this section is to equip trainers with the necessary conceptual understanding before moving to practical implementation.</w:t>
      </w:r>
    </w:p>
    <w:p w:rsidR="00000000" w:rsidDel="00000000" w:rsidP="00000000" w:rsidRDefault="00000000" w:rsidRPr="00000000" w14:paraId="00000039">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The theoretical background should be clear, focused, and directly linked to practice.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A">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This section should cover the following:</w:t>
            </w:r>
          </w:p>
          <w:p w:rsidR="00000000" w:rsidDel="00000000" w:rsidP="00000000" w:rsidRDefault="00000000" w:rsidRPr="00000000" w14:paraId="0000003B">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C">
            <w:pPr>
              <w:numPr>
                <w:ilvl w:val="0"/>
                <w:numId w:val="4"/>
              </w:numPr>
              <w:ind w:left="720" w:hanging="360"/>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What this module is about? </w:t>
            </w:r>
            <w:r w:rsidDel="00000000" w:rsidR="00000000" w:rsidRPr="00000000">
              <w:rPr>
                <w:rtl w:val="0"/>
              </w:rPr>
            </w:r>
          </w:p>
          <w:p w:rsidR="00000000" w:rsidDel="00000000" w:rsidP="00000000" w:rsidRDefault="00000000" w:rsidRPr="00000000" w14:paraId="0000003D">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-Define the key concepts related to the module. (Maximum 500ch)</w:t>
            </w:r>
          </w:p>
          <w:p w:rsidR="00000000" w:rsidDel="00000000" w:rsidP="00000000" w:rsidRDefault="00000000" w:rsidRPr="00000000" w14:paraId="0000003E">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F">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module uses physical activity as an accessible, evidence-based way to support youth wellbeing where services are limited. It reframes movement beyond sport into everyday and nature-based activities that build autonomy, competence and relatedness, and that support emotional regulation, attention, social skills and healthier daily routines in a warm, relational way.</w:t>
            </w:r>
          </w:p>
          <w:p w:rsidR="00000000" w:rsidDel="00000000" w:rsidP="00000000" w:rsidRDefault="00000000" w:rsidRPr="00000000" w14:paraId="00000040">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1">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-Briefly explain why these concepts are important in local/rural youth work contexts. (Maximum 500ch)</w:t>
            </w:r>
          </w:p>
          <w:p w:rsidR="00000000" w:rsidDel="00000000" w:rsidP="00000000" w:rsidRDefault="00000000" w:rsidRPr="00000000" w14:paraId="00000042">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3">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Rural and local areas often lack formal mental health provision but have rich outdoor and community spaces such as village squares, school yards, seafronts and paths. By grounding wellbeing work in simple movement and nature-based activities in these familiar places, youth workers can offer low-cost, context-sensitive support that fits young people’s real environments, reduces exclusion and gently strengthens their sense of belonging.</w:t>
            </w:r>
          </w:p>
          <w:p w:rsidR="00000000" w:rsidDel="00000000" w:rsidP="00000000" w:rsidRDefault="00000000" w:rsidRPr="00000000" w14:paraId="0000004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5">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6">
            <w:pPr>
              <w:numPr>
                <w:ilvl w:val="0"/>
                <w:numId w:val="4"/>
              </w:numPr>
              <w:ind w:left="720" w:hanging="360"/>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 Clearly connect the Module to the goals of the WellMe – Wellbeing Hubs project. (Maximum 500ch)</w:t>
            </w:r>
            <w:r w:rsidDel="00000000" w:rsidR="00000000" w:rsidRPr="00000000">
              <w:rPr>
                <w:rtl w:val="0"/>
              </w:rPr>
            </w:r>
          </w:p>
          <w:p w:rsidR="00000000" w:rsidDel="00000000" w:rsidP="00000000" w:rsidRDefault="00000000" w:rsidRPr="00000000" w14:paraId="00000047">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8">
            <w:pPr>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Module 4 is directly linked with WellMe’s aim to build “Wellbeing Hubs” as local learning environments for youth in small, local and rural communities. As part of the Hands-On Training Programme, it equips youth workers with structured, movement-based and nature-based sessions they can deliver through the Hubs, so that wellbeing becomes something young people experience in their bodies, relationships and everyday local spaces, not only as information.</w:t>
            </w:r>
          </w:p>
          <w:p w:rsidR="00000000" w:rsidDel="00000000" w:rsidP="00000000" w:rsidRDefault="00000000" w:rsidRPr="00000000" w14:paraId="00000049">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A">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4B">
      <w:pPr>
        <w:pStyle w:val="Heading1"/>
        <w:ind w:left="0" w:firstLine="0"/>
        <w:rPr>
          <w:rFonts w:ascii="Times New Roman" w:cs="Times New Roman" w:eastAsia="Times New Roman" w:hAnsi="Times New Roman"/>
          <w:b w:val="1"/>
          <w:bCs w:val="1"/>
          <w:color w:val="215e99"/>
          <w:sz w:val="32"/>
          <w:szCs w:val="32"/>
        </w:rPr>
      </w:pPr>
      <w:bookmarkStart w:colFirst="0" w:colLast="0" w:name="_heading=h.fbg7cn1idzeg" w:id="3"/>
      <w:bookmarkEnd w:id="3"/>
      <w:r w:rsidDel="00000000" w:rsidR="00000000" w:rsidRPr="00000000">
        <w:rPr>
          <w:rtl w:val="0"/>
        </w:rPr>
      </w:r>
    </w:p>
    <w:p w:rsidR="00000000" w:rsidDel="00000000" w:rsidP="00000000" w:rsidRDefault="00000000" w:rsidRPr="00000000" w14:paraId="0000004C">
      <w:pPr>
        <w:pStyle w:val="Heading1"/>
        <w:numPr>
          <w:ilvl w:val="0"/>
          <w:numId w:val="2"/>
        </w:numPr>
        <w:ind w:left="720" w:hanging="360"/>
        <w:rPr>
          <w:rFonts w:ascii="Times New Roman" w:cs="Times New Roman" w:eastAsia="Times New Roman" w:hAnsi="Times New Roman"/>
          <w:b w:val="1"/>
          <w:bCs w:val="1"/>
          <w:color w:val="215e99"/>
          <w:sz w:val="32"/>
          <w:szCs w:val="32"/>
        </w:rPr>
      </w:pPr>
      <w:bookmarkStart w:colFirst="0" w:colLast="0" w:name="_heading=h.d0wkbql0n7fo" w:id="4"/>
      <w:bookmarkEnd w:id="4"/>
      <w:r w:rsidDel="00000000" w:rsidR="00000000" w:rsidRPr="00000000">
        <w:rPr>
          <w:rFonts w:ascii="Times New Roman" w:cs="Times New Roman" w:eastAsia="Times New Roman" w:hAnsi="Times New Roman"/>
          <w:b w:val="1"/>
          <w:bCs w:val="1"/>
          <w:color w:val="215e99"/>
          <w:sz w:val="32"/>
          <w:szCs w:val="32"/>
          <w:rtl w:val="0"/>
        </w:rPr>
        <w:t xml:space="preserve">Module Activity  </w:t>
      </w:r>
    </w:p>
    <w:p w:rsidR="00000000" w:rsidDel="00000000" w:rsidP="00000000" w:rsidRDefault="00000000" w:rsidRPr="00000000" w14:paraId="0000004D">
      <w:pPr>
        <w:pStyle w:val="Heading2"/>
        <w:rPr>
          <w:rFonts w:ascii="Times New Roman" w:cs="Times New Roman" w:eastAsia="Times New Roman" w:hAnsi="Times New Roman"/>
          <w:b w:val="1"/>
          <w:bCs w:val="1"/>
          <w:i w:val="1"/>
          <w:iCs w:val="1"/>
        </w:rPr>
      </w:pPr>
      <w:bookmarkStart w:colFirst="0" w:colLast="0" w:name="_heading=h.1fh7psm8182" w:id="5"/>
      <w:bookmarkEnd w:id="5"/>
      <w:r w:rsidDel="00000000" w:rsidR="00000000" w:rsidRPr="00000000">
        <w:rPr>
          <w:rFonts w:ascii="Times New Roman" w:cs="Times New Roman" w:eastAsia="Times New Roman" w:hAnsi="Times New Roman"/>
          <w:b w:val="1"/>
          <w:bCs w:val="1"/>
          <w:i w:val="1"/>
          <w:iCs w:val="1"/>
          <w:rtl w:val="0"/>
        </w:rPr>
        <w:t xml:space="preserve">2.1 Objectives of the Activity</w:t>
      </w:r>
    </w:p>
    <w:p w:rsidR="00000000" w:rsidDel="00000000" w:rsidP="00000000" w:rsidRDefault="00000000" w:rsidRPr="00000000" w14:paraId="0000004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Clearly state the objectives of the selected Activity. Specify what participants (youth) are expected to gain from the learning process and how it is connected with the module.</w:t>
      </w:r>
    </w:p>
    <w:p w:rsidR="00000000" w:rsidDel="00000000" w:rsidP="00000000" w:rsidRDefault="00000000" w:rsidRPr="00000000" w14:paraId="0000004F">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Objectives should be specific, practical, and action-oriented.</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50">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This section should cover the following:</w:t>
            </w:r>
          </w:p>
          <w:p w:rsidR="00000000" w:rsidDel="00000000" w:rsidP="00000000" w:rsidRDefault="00000000" w:rsidRPr="00000000" w14:paraId="00000051">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2">
            <w:pPr>
              <w:numPr>
                <w:ilvl w:val="0"/>
                <w:numId w:val="3"/>
              </w:numPr>
              <w:ind w:left="720" w:hanging="360"/>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Learning outcomes:</w:t>
            </w:r>
            <w:r w:rsidDel="00000000" w:rsidR="00000000" w:rsidRPr="00000000">
              <w:rPr>
                <w:rtl w:val="0"/>
              </w:rPr>
            </w:r>
          </w:p>
          <w:p w:rsidR="00000000" w:rsidDel="00000000" w:rsidP="00000000" w:rsidRDefault="00000000" w:rsidRPr="00000000" w14:paraId="00000053">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knowledge participants will develop.</w:t>
            </w:r>
          </w:p>
          <w:p w:rsidR="00000000" w:rsidDel="00000000" w:rsidP="00000000" w:rsidRDefault="00000000" w:rsidRPr="00000000" w14:paraId="00000054">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skills they will strengthen.</w:t>
            </w:r>
          </w:p>
          <w:p w:rsidR="00000000" w:rsidDel="00000000" w:rsidP="00000000" w:rsidRDefault="00000000" w:rsidRPr="00000000" w14:paraId="00000055">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attitudes or perspectives they are encouraged to reflect upon.</w:t>
            </w:r>
          </w:p>
          <w:p w:rsidR="00000000" w:rsidDel="00000000" w:rsidP="00000000" w:rsidRDefault="00000000" w:rsidRPr="00000000" w14:paraId="00000056">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(Maximum 500ch-Use Bullet points)</w:t>
            </w:r>
          </w:p>
          <w:p w:rsidR="00000000" w:rsidDel="00000000" w:rsidP="00000000" w:rsidRDefault="00000000" w:rsidRPr="00000000" w14:paraId="00000057">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8">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Participants’ gains come directly from what they are asked to do, feel and reflect on in this exercise. </w:t>
            </w:r>
          </w:p>
          <w:p w:rsidR="00000000" w:rsidDel="00000000" w:rsidP="00000000" w:rsidRDefault="00000000" w:rsidRPr="00000000" w14:paraId="00000059">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A">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u w:val="single"/>
                <w:rtl w:val="0"/>
              </w:rPr>
              <w:t xml:space="preserve">Knowledge</w:t>
            </w:r>
            <w:r w:rsidDel="00000000" w:rsidR="00000000" w:rsidRPr="00000000">
              <w:rPr>
                <w:rFonts w:ascii="Cambria" w:cs="Cambria" w:eastAsia="Cambria" w:hAnsi="Cambria"/>
                <w:sz w:val="22"/>
                <w:szCs w:val="22"/>
                <w:rtl w:val="0"/>
              </w:rPr>
              <w:t xml:space="preserve">: By receiving a clear frame, prompts on stress/coping, and a debrief about walk‑and‑talk and green exercise, they learn that walking side‑by‑side in nature can lower social pressure, ease emotional expression and link movement with wellbeing.</w:t>
            </w:r>
          </w:p>
          <w:p w:rsidR="00000000" w:rsidDel="00000000" w:rsidP="00000000" w:rsidRDefault="00000000" w:rsidRPr="00000000" w14:paraId="0000005B">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C">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u w:val="single"/>
                <w:rtl w:val="0"/>
              </w:rPr>
              <w:t xml:space="preserve">Skills</w:t>
            </w:r>
            <w:r w:rsidDel="00000000" w:rsidR="00000000" w:rsidRPr="00000000">
              <w:rPr>
                <w:rFonts w:ascii="Cambria" w:cs="Cambria" w:eastAsia="Cambria" w:hAnsi="Cambria"/>
                <w:sz w:val="22"/>
                <w:szCs w:val="22"/>
                <w:rtl w:val="0"/>
              </w:rPr>
              <w:t xml:space="preserve">: By pairing up, using the prompt cards, alternating speaker–listener roles and doing a grounding pause, they practise attentive listening, pacing their self‑disclosure, and using simple body‑ and environment‑focused techniques while walking.</w:t>
            </w:r>
          </w:p>
          <w:p w:rsidR="00000000" w:rsidDel="00000000" w:rsidP="00000000" w:rsidRDefault="00000000" w:rsidRPr="00000000" w14:paraId="0000005D">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E">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u w:val="single"/>
                <w:rtl w:val="0"/>
              </w:rPr>
              <w:t xml:space="preserve">Attitudes</w:t>
            </w:r>
            <w:r w:rsidDel="00000000" w:rsidR="00000000" w:rsidRPr="00000000">
              <w:rPr>
                <w:rFonts w:ascii="Cambria" w:cs="Cambria" w:eastAsia="Cambria" w:hAnsi="Cambria"/>
                <w:sz w:val="22"/>
                <w:szCs w:val="22"/>
                <w:rtl w:val="0"/>
              </w:rPr>
              <w:t xml:space="preserve">: Through the closing reflection (“how was walking vs sitting?”, “when could this help you?”), they are invited to see movement and outdoor places as gentle wellbeing resources and to recognise “walk &amp; talk” as a respectful, low‑threshold way to seek or offer support in their own lives.</w:t>
            </w:r>
          </w:p>
          <w:p w:rsidR="00000000" w:rsidDel="00000000" w:rsidP="00000000" w:rsidRDefault="00000000" w:rsidRPr="00000000" w14:paraId="0000005F">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0">
            <w:pPr>
              <w:numPr>
                <w:ilvl w:val="0"/>
                <w:numId w:val="3"/>
              </w:numPr>
              <w:ind w:left="720" w:hanging="360"/>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The connection between the exercise and the module goals. </w:t>
            </w:r>
            <w:r w:rsidDel="00000000" w:rsidR="00000000" w:rsidRPr="00000000">
              <w:rPr>
                <w:rtl w:val="0"/>
              </w:rPr>
            </w:r>
          </w:p>
          <w:p w:rsidR="00000000" w:rsidDel="00000000" w:rsidP="00000000" w:rsidRDefault="00000000" w:rsidRPr="00000000" w14:paraId="00000061">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(Maximum 500ch)</w:t>
            </w:r>
          </w:p>
          <w:p w:rsidR="00000000" w:rsidDel="00000000" w:rsidP="00000000" w:rsidRDefault="00000000" w:rsidRPr="00000000" w14:paraId="00000062">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3">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exercise enacts the module’s core idea that movement is a practical “language of wellbeing” for youth. It uses low‑intensity walking in local outdoor routes to support emotional regulation, focused attention and social connection, directly targeting the psychological needs of autonomy (choosing pace and depth of sharing), competence (successfully engaging in a structured walk‑and‑talk) and relatedness (feeling heard and accompanied). It therefore shows, in a concrete and repeatable way, how everyday and nature‑based activities can become youth‑friendly wellbeing practices within WellMe Hubs and wider rural youth work.</w:t>
            </w:r>
          </w:p>
          <w:p w:rsidR="00000000" w:rsidDel="00000000" w:rsidP="00000000" w:rsidRDefault="00000000" w:rsidRPr="00000000" w14:paraId="0000006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5">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66">
      <w:pPr>
        <w:pStyle w:val="Heading2"/>
        <w:rPr/>
      </w:pPr>
      <w:bookmarkStart w:colFirst="0" w:colLast="0" w:name="_heading=h.culjjkvdi8v7" w:id="6"/>
      <w:bookmarkEnd w:id="6"/>
      <w:r w:rsidDel="00000000" w:rsidR="00000000" w:rsidRPr="00000000">
        <w:rPr>
          <w:rtl w:val="0"/>
        </w:rPr>
      </w:r>
    </w:p>
    <w:p w:rsidR="00000000" w:rsidDel="00000000" w:rsidP="00000000" w:rsidRDefault="00000000" w:rsidRPr="00000000" w14:paraId="00000067">
      <w:pPr>
        <w:pStyle w:val="Heading2"/>
        <w:rPr>
          <w:rFonts w:ascii="Times New Roman" w:cs="Times New Roman" w:eastAsia="Times New Roman" w:hAnsi="Times New Roman"/>
          <w:b w:val="1"/>
          <w:bCs w:val="1"/>
          <w:i w:val="1"/>
          <w:iCs w:val="1"/>
        </w:rPr>
      </w:pPr>
      <w:bookmarkStart w:colFirst="0" w:colLast="0" w:name="_heading=h.xw4pw06hjz2f" w:id="7"/>
      <w:bookmarkEnd w:id="7"/>
      <w:r w:rsidDel="00000000" w:rsidR="00000000" w:rsidRPr="00000000">
        <w:rPr>
          <w:rFonts w:ascii="Times New Roman" w:cs="Times New Roman" w:eastAsia="Times New Roman" w:hAnsi="Times New Roman"/>
          <w:b w:val="1"/>
          <w:bCs w:val="1"/>
          <w:i w:val="1"/>
          <w:iCs w:val="1"/>
          <w:rtl w:val="0"/>
        </w:rPr>
        <w:t xml:space="preserve">2.2 Step-by-Step Guide of the Activity</w:t>
      </w:r>
    </w:p>
    <w:p w:rsidR="00000000" w:rsidDel="00000000" w:rsidP="00000000" w:rsidRDefault="00000000" w:rsidRPr="00000000" w14:paraId="0000006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this part describe the activity, clear, structured, and easy to replicate in different youth work settings. </w:t>
      </w:r>
    </w:p>
    <w:p w:rsidR="00000000" w:rsidDel="00000000" w:rsidP="00000000" w:rsidRDefault="00000000" w:rsidRPr="00000000" w14:paraId="00000069">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Provide only the necessary information.</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6A">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In this section, provide:</w:t>
            </w:r>
          </w:p>
          <w:p w:rsidR="00000000" w:rsidDel="00000000" w:rsidP="00000000" w:rsidRDefault="00000000" w:rsidRPr="00000000" w14:paraId="0000006B">
            <w:pPr>
              <w:rPr>
                <w:rFonts w:ascii="Cambria" w:cs="Cambria" w:eastAsia="Cambria" w:hAnsi="Cambria"/>
                <w:b w:val="1"/>
                <w:bCs w:val="1"/>
                <w:color w:val="000000"/>
                <w:sz w:val="22"/>
                <w:szCs w:val="22"/>
              </w:rPr>
            </w:pPr>
            <w:r w:rsidDel="00000000" w:rsidR="00000000" w:rsidRPr="00000000">
              <w:rPr>
                <w:rtl w:val="0"/>
              </w:rPr>
            </w:r>
          </w:p>
          <w:p w:rsidR="00000000" w:rsidDel="00000000" w:rsidP="00000000" w:rsidRDefault="00000000" w:rsidRPr="00000000" w14:paraId="0000006C">
            <w:pPr>
              <w:rPr>
                <w:rFonts w:ascii="Cambria" w:cs="Cambria" w:eastAsia="Cambria" w:hAnsi="Cambria"/>
                <w:b w:val="1"/>
                <w:bCs w:val="1"/>
                <w:color w:val="000000"/>
                <w:sz w:val="22"/>
                <w:szCs w:val="22"/>
              </w:rPr>
            </w:pP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line="278.00000000000006" w:lineRule="auto"/>
              <w:ind w:left="720" w:hanging="360"/>
              <w:rPr>
                <w:i w:val="1"/>
                <w:iCs w:val="1"/>
                <w:color w:val="ff00ff"/>
              </w:rPr>
            </w:pPr>
            <w:r w:rsidDel="00000000" w:rsidR="00000000" w:rsidRPr="00000000">
              <w:rPr>
                <w:rFonts w:ascii="Cambria" w:cs="Cambria" w:eastAsia="Cambria" w:hAnsi="Cambria"/>
                <w:b w:val="1"/>
                <w:bCs w:val="1"/>
                <w:color w:val="747474"/>
                <w:sz w:val="22"/>
                <w:szCs w:val="22"/>
                <w:rtl w:val="0"/>
              </w:rPr>
              <w:t xml:space="preserve">Title of the Exercise: </w:t>
            </w:r>
            <w:r w:rsidDel="00000000" w:rsidR="00000000" w:rsidRPr="00000000">
              <w:rPr>
                <w:rFonts w:ascii="Cambria" w:cs="Cambria" w:eastAsia="Cambria" w:hAnsi="Cambria"/>
                <w:color w:val="000000"/>
                <w:sz w:val="22"/>
                <w:szCs w:val="22"/>
                <w:rtl w:val="0"/>
              </w:rPr>
              <w:br w:type="textWrapping"/>
            </w:r>
            <w:r w:rsidDel="00000000" w:rsidR="00000000" w:rsidRPr="00000000">
              <w:rPr>
                <w:rFonts w:ascii="Cambria" w:cs="Cambria" w:eastAsia="Cambria" w:hAnsi="Cambria"/>
                <w:i w:val="1"/>
                <w:iCs w:val="1"/>
                <w:color w:val="000000"/>
                <w:sz w:val="22"/>
                <w:szCs w:val="22"/>
                <w:rtl w:val="0"/>
              </w:rPr>
              <w:t xml:space="preserve">Provide a short, engaging, and meaningful title.</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8.00000000000006" w:lineRule="auto"/>
              <w:ind w:left="720" w:firstLine="0"/>
              <w:rPr>
                <w:rFonts w:ascii="Cambria" w:cs="Cambria" w:eastAsia="Cambria" w:hAnsi="Cambria"/>
                <w:i w:val="1"/>
                <w:iCs w:val="1"/>
                <w:color w:val="ff00ff"/>
                <w:sz w:val="22"/>
                <w:szCs w:val="22"/>
              </w:rPr>
            </w:pPr>
            <w:r w:rsidDel="00000000" w:rsidR="00000000" w:rsidRPr="00000000">
              <w:rPr>
                <w:rFonts w:ascii="Cambria" w:cs="Cambria" w:eastAsia="Cambria" w:hAnsi="Cambria"/>
                <w:i w:val="1"/>
                <w:iCs w:val="1"/>
                <w:color w:val="ff00ff"/>
                <w:sz w:val="22"/>
                <w:szCs w:val="22"/>
                <w:rtl w:val="0"/>
              </w:rPr>
              <w:t xml:space="preserve">Walk &amp; Talk Pathways – Moving Conversations in Nature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8.00000000000006" w:lineRule="auto"/>
              <w:ind w:left="720" w:firstLine="0"/>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160" w:line="278.00000000000006" w:lineRule="auto"/>
              <w:ind w:left="720" w:hanging="360"/>
              <w:rPr>
                <w:i w:val="1"/>
                <w:iCs w:val="1"/>
                <w:color w:val="ff00ff"/>
              </w:rPr>
            </w:pPr>
            <w:r w:rsidDel="00000000" w:rsidR="00000000" w:rsidRPr="00000000">
              <w:rPr>
                <w:rFonts w:ascii="Cambria" w:cs="Cambria" w:eastAsia="Cambria" w:hAnsi="Cambria"/>
                <w:b w:val="1"/>
                <w:bCs w:val="1"/>
                <w:color w:val="747474"/>
                <w:sz w:val="22"/>
                <w:szCs w:val="22"/>
                <w:rtl w:val="0"/>
              </w:rPr>
              <w:t xml:space="preserve">Duration:</w:t>
            </w:r>
            <w:r w:rsidDel="00000000" w:rsidR="00000000" w:rsidRPr="00000000">
              <w:rPr>
                <w:rFonts w:ascii="Cambria" w:cs="Cambria" w:eastAsia="Cambria" w:hAnsi="Cambria"/>
                <w:color w:val="747474"/>
                <w:sz w:val="22"/>
                <w:szCs w:val="22"/>
                <w:rtl w:val="0"/>
              </w:rPr>
              <w:br w:type="textWrapping"/>
            </w:r>
            <w:r w:rsidDel="00000000" w:rsidR="00000000" w:rsidRPr="00000000">
              <w:rPr>
                <w:rFonts w:ascii="Cambria" w:cs="Cambria" w:eastAsia="Cambria" w:hAnsi="Cambria"/>
                <w:i w:val="1"/>
                <w:iCs w:val="1"/>
                <w:color w:val="000000"/>
                <w:sz w:val="22"/>
                <w:szCs w:val="22"/>
                <w:rtl w:val="0"/>
              </w:rPr>
              <w:t xml:space="preserve">Indicate the total duration of the activity and the time allocation for each phase.</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line="278.00000000000006" w:lineRule="auto"/>
              <w:ind w:left="720" w:firstLine="0"/>
              <w:rPr>
                <w:i w:val="1"/>
                <w:iCs w:val="1"/>
                <w:color w:val="ff00ff"/>
              </w:rPr>
            </w:pPr>
            <w:r w:rsidDel="00000000" w:rsidR="00000000" w:rsidRPr="00000000">
              <w:rPr>
                <w:i w:val="1"/>
                <w:iCs w:val="1"/>
                <w:color w:val="ff00ff"/>
                <w:rtl w:val="0"/>
              </w:rPr>
              <w:t xml:space="preserve">30-40 minutes total: 5’ preparation &amp; safety; 5’ pairing &amp; prompts; 15-20’ walk &amp; talk; 3-5’ quiet pause and group reflection</w:t>
            </w:r>
          </w:p>
          <w:p w:rsidR="00000000" w:rsidDel="00000000" w:rsidP="00000000" w:rsidRDefault="00000000" w:rsidRPr="00000000" w14:paraId="00000072">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160" w:line="278.00000000000006" w:lineRule="auto"/>
              <w:ind w:left="720" w:hanging="360"/>
              <w:rPr>
                <w:i w:val="1"/>
                <w:iCs w:val="1"/>
                <w:color w:val="ff00ff"/>
              </w:rPr>
            </w:pPr>
            <w:r w:rsidDel="00000000" w:rsidR="00000000" w:rsidRPr="00000000">
              <w:rPr>
                <w:rFonts w:ascii="Cambria" w:cs="Cambria" w:eastAsia="Cambria" w:hAnsi="Cambria"/>
                <w:b w:val="1"/>
                <w:bCs w:val="1"/>
                <w:color w:val="747474"/>
                <w:sz w:val="22"/>
                <w:szCs w:val="22"/>
                <w:rtl w:val="0"/>
              </w:rPr>
              <w:t xml:space="preserve">Target Group (audience):</w:t>
            </w:r>
            <w:r w:rsidDel="00000000" w:rsidR="00000000" w:rsidRPr="00000000">
              <w:rPr>
                <w:rFonts w:ascii="Cambria" w:cs="Cambria" w:eastAsia="Cambria" w:hAnsi="Cambria"/>
                <w:b w:val="1"/>
                <w:bCs w:val="1"/>
                <w:color w:val="000000"/>
                <w:sz w:val="22"/>
                <w:szCs w:val="22"/>
                <w:rtl w:val="0"/>
              </w:rPr>
              <w:br w:type="textWrapping"/>
            </w:r>
            <w:r w:rsidDel="00000000" w:rsidR="00000000" w:rsidRPr="00000000">
              <w:rPr>
                <w:rFonts w:ascii="Cambria" w:cs="Cambria" w:eastAsia="Cambria" w:hAnsi="Cambria"/>
                <w:i w:val="1"/>
                <w:iCs w:val="1"/>
                <w:color w:val="000000"/>
                <w:sz w:val="22"/>
                <w:szCs w:val="22"/>
                <w:rtl w:val="0"/>
              </w:rPr>
              <w:t xml:space="preserve">Specify the age range, group size, and level of experience (if relevant).</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78.00000000000006" w:lineRule="auto"/>
              <w:ind w:left="720" w:firstLine="0"/>
              <w:rPr>
                <w:i w:val="1"/>
                <w:iCs w:val="1"/>
                <w:color w:val="ff00ff"/>
              </w:rPr>
            </w:pPr>
            <w:r w:rsidDel="00000000" w:rsidR="00000000" w:rsidRPr="00000000">
              <w:rPr>
                <w:i w:val="1"/>
                <w:iCs w:val="1"/>
                <w:color w:val="ff00ff"/>
                <w:rtl w:val="0"/>
              </w:rPr>
              <w:t xml:space="preserve">Young people aged roughly 16-25; small to medium groups (8-20 participants); suitable for mixed experience with movement and wellbeing activities.</w:t>
            </w:r>
          </w:p>
          <w:p w:rsidR="00000000" w:rsidDel="00000000" w:rsidP="00000000" w:rsidRDefault="00000000" w:rsidRPr="00000000" w14:paraId="00000075">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after="160" w:line="278.00000000000006" w:lineRule="auto"/>
              <w:ind w:left="720" w:hanging="360"/>
              <w:rPr>
                <w:i w:val="1"/>
                <w:iCs w:val="1"/>
                <w:color w:val="ff00ff"/>
              </w:rPr>
            </w:pPr>
            <w:r w:rsidDel="00000000" w:rsidR="00000000" w:rsidRPr="00000000">
              <w:rPr>
                <w:rFonts w:ascii="Cambria" w:cs="Cambria" w:eastAsia="Cambria" w:hAnsi="Cambria"/>
                <w:b w:val="1"/>
                <w:bCs w:val="1"/>
                <w:color w:val="747474"/>
                <w:sz w:val="22"/>
                <w:szCs w:val="22"/>
                <w:rtl w:val="0"/>
              </w:rPr>
              <w:t xml:space="preserve">Materials Needed:</w:t>
            </w:r>
            <w:r w:rsidDel="00000000" w:rsidR="00000000" w:rsidRPr="00000000">
              <w:rPr>
                <w:rFonts w:ascii="Cambria" w:cs="Cambria" w:eastAsia="Cambria" w:hAnsi="Cambria"/>
                <w:color w:val="000000"/>
                <w:sz w:val="22"/>
                <w:szCs w:val="22"/>
                <w:rtl w:val="0"/>
              </w:rPr>
              <w:br w:type="textWrapping"/>
              <w:t xml:space="preserve">List all necessary materials and any space or technical requirements.</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line="278.00000000000006" w:lineRule="auto"/>
              <w:ind w:left="720" w:firstLine="0"/>
              <w:rPr>
                <w:i w:val="1"/>
                <w:iCs w:val="1"/>
                <w:color w:val="ff00ff"/>
              </w:rPr>
            </w:pPr>
            <w:r w:rsidDel="00000000" w:rsidR="00000000" w:rsidRPr="00000000">
              <w:rPr>
                <w:i w:val="1"/>
                <w:iCs w:val="1"/>
                <w:color w:val="ff00ff"/>
                <w:rtl w:val="0"/>
              </w:rPr>
              <w:t xml:space="preserve">Safe outdoor route (park path, village street, coastal promenade or nature trail, flat and accessible); optional printed prompt cards; weather-appropriate clothing; water if needed.</w:t>
            </w:r>
          </w:p>
          <w:p w:rsidR="00000000" w:rsidDel="00000000" w:rsidP="00000000" w:rsidRDefault="00000000" w:rsidRPr="00000000" w14:paraId="00000078">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line="278.00000000000006" w:lineRule="auto"/>
              <w:ind w:left="720" w:hanging="360"/>
              <w:rPr>
                <w:rFonts w:ascii="Cambria" w:cs="Cambria" w:eastAsia="Cambria" w:hAnsi="Cambria"/>
                <w:i w:val="1"/>
                <w:iCs w:val="1"/>
                <w:color w:val="ff00ff"/>
              </w:rPr>
            </w:pPr>
            <w:r w:rsidDel="00000000" w:rsidR="00000000" w:rsidRPr="00000000">
              <w:rPr>
                <w:rFonts w:ascii="Cambria" w:cs="Cambria" w:eastAsia="Cambria" w:hAnsi="Cambria"/>
                <w:b w:val="1"/>
                <w:bCs w:val="1"/>
                <w:color w:val="747474"/>
                <w:sz w:val="22"/>
                <w:szCs w:val="22"/>
                <w:rtl w:val="0"/>
              </w:rPr>
              <w:t xml:space="preserve">Step-by-Step Implementation:</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60" w:line="278.00000000000006" w:lineRule="auto"/>
              <w:ind w:left="720" w:firstLine="0"/>
              <w:rPr>
                <w:rFonts w:ascii="Cambria" w:cs="Cambria" w:eastAsia="Cambria" w:hAnsi="Cambria"/>
                <w:i w:val="1"/>
                <w:iCs w:val="1"/>
                <w:color w:val="000000"/>
                <w:sz w:val="22"/>
                <w:szCs w:val="22"/>
              </w:rPr>
            </w:pPr>
            <w:r w:rsidDel="00000000" w:rsidR="00000000" w:rsidRPr="00000000">
              <w:rPr>
                <w:rFonts w:ascii="Cambria" w:cs="Cambria" w:eastAsia="Cambria" w:hAnsi="Cambria"/>
                <w:i w:val="1"/>
                <w:iCs w:val="1"/>
                <w:color w:val="000000"/>
                <w:sz w:val="22"/>
                <w:szCs w:val="22"/>
                <w:rtl w:val="0"/>
              </w:rPr>
              <w:t xml:space="preserve">Provide clear and concise instructions, avoid long paragraphs, use bullet points/numbering, and simple language so that trainers can easily follow and implement the activity.</w:t>
            </w:r>
          </w:p>
          <w:p w:rsidR="00000000" w:rsidDel="00000000" w:rsidP="00000000" w:rsidRDefault="00000000" w:rsidRPr="00000000" w14:paraId="0000007B">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(Maximum 1000ch)</w:t>
            </w:r>
          </w:p>
          <w:p w:rsidR="00000000" w:rsidDel="00000000" w:rsidP="00000000" w:rsidRDefault="00000000" w:rsidRPr="00000000" w14:paraId="0000007C">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D">
            <w:pPr>
              <w:numPr>
                <w:ilvl w:val="0"/>
                <w:numId w:val="6"/>
              </w:numPr>
              <w:ind w:left="720" w:hanging="360"/>
              <w:rPr>
                <w:rFonts w:ascii="Cambria" w:cs="Cambria" w:eastAsia="Cambria" w:hAnsi="Cambria"/>
                <w:color w:val="d76dcc"/>
                <w:sz w:val="22"/>
                <w:szCs w:val="22"/>
              </w:rPr>
            </w:pPr>
            <w:r w:rsidDel="00000000" w:rsidR="00000000" w:rsidRPr="00000000">
              <w:rPr>
                <w:rFonts w:ascii="Cambria" w:cs="Cambria" w:eastAsia="Cambria" w:hAnsi="Cambria"/>
                <w:color w:val="d76dcc"/>
                <w:sz w:val="22"/>
                <w:szCs w:val="22"/>
                <w:rtl w:val="0"/>
              </w:rPr>
              <w:t xml:space="preserve">Explain the purpose: walking in pairs to talk about what gives energy, what challenges them and how they cope; highlight that walking side-by-side can make talking easier.​</w:t>
            </w:r>
          </w:p>
          <w:p w:rsidR="00000000" w:rsidDel="00000000" w:rsidP="00000000" w:rsidRDefault="00000000" w:rsidRPr="00000000" w14:paraId="0000007E">
            <w:pPr>
              <w:numPr>
                <w:ilvl w:val="0"/>
                <w:numId w:val="6"/>
              </w:numPr>
              <w:ind w:left="720" w:hanging="360"/>
              <w:rPr>
                <w:rFonts w:ascii="Cambria" w:cs="Cambria" w:eastAsia="Cambria" w:hAnsi="Cambria"/>
                <w:color w:val="d76dcc"/>
                <w:sz w:val="22"/>
                <w:szCs w:val="22"/>
              </w:rPr>
            </w:pPr>
            <w:r w:rsidDel="00000000" w:rsidR="00000000" w:rsidRPr="00000000">
              <w:rPr>
                <w:rFonts w:ascii="Cambria" w:cs="Cambria" w:eastAsia="Cambria" w:hAnsi="Cambria"/>
                <w:color w:val="d76dcc"/>
                <w:sz w:val="22"/>
                <w:szCs w:val="22"/>
                <w:rtl w:val="0"/>
              </w:rPr>
              <w:t xml:space="preserve">Give confidentiality and safety rules; clarify route, boundaries, meeting point, timing and staying within sight of the trainer.​</w:t>
            </w:r>
          </w:p>
          <w:p w:rsidR="00000000" w:rsidDel="00000000" w:rsidP="00000000" w:rsidRDefault="00000000" w:rsidRPr="00000000" w14:paraId="0000007F">
            <w:pPr>
              <w:numPr>
                <w:ilvl w:val="0"/>
                <w:numId w:val="6"/>
              </w:numPr>
              <w:ind w:left="720" w:hanging="360"/>
              <w:rPr>
                <w:rFonts w:ascii="Cambria" w:cs="Cambria" w:eastAsia="Cambria" w:hAnsi="Cambria"/>
                <w:color w:val="d76dcc"/>
                <w:sz w:val="22"/>
                <w:szCs w:val="22"/>
              </w:rPr>
            </w:pPr>
            <w:r w:rsidDel="00000000" w:rsidR="00000000" w:rsidRPr="00000000">
              <w:rPr>
                <w:rFonts w:ascii="Cambria" w:cs="Cambria" w:eastAsia="Cambria" w:hAnsi="Cambria"/>
                <w:color w:val="d76dcc"/>
                <w:sz w:val="22"/>
                <w:szCs w:val="22"/>
                <w:rtl w:val="0"/>
              </w:rPr>
              <w:t xml:space="preserve">Form pairs (or occasional triads) and hand out 2-3 prompt questions per pair focused on energy, stress and supportive places.​</w:t>
            </w:r>
          </w:p>
          <w:p w:rsidR="00000000" w:rsidDel="00000000" w:rsidP="00000000" w:rsidRDefault="00000000" w:rsidRPr="00000000" w14:paraId="00000080">
            <w:pPr>
              <w:numPr>
                <w:ilvl w:val="0"/>
                <w:numId w:val="6"/>
              </w:numPr>
              <w:ind w:left="720" w:hanging="360"/>
              <w:rPr>
                <w:rFonts w:ascii="Cambria" w:cs="Cambria" w:eastAsia="Cambria" w:hAnsi="Cambria"/>
                <w:color w:val="d76dcc"/>
                <w:sz w:val="22"/>
                <w:szCs w:val="22"/>
              </w:rPr>
            </w:pPr>
            <w:r w:rsidDel="00000000" w:rsidR="00000000" w:rsidRPr="00000000">
              <w:rPr>
                <w:rFonts w:ascii="Cambria" w:cs="Cambria" w:eastAsia="Cambria" w:hAnsi="Cambria"/>
                <w:color w:val="d76dcc"/>
                <w:sz w:val="22"/>
                <w:szCs w:val="22"/>
                <w:rtl w:val="0"/>
              </w:rPr>
              <w:t xml:space="preserve">Begin the walk along the chosen route; invite pairs to alternate speaker and listener, allow silence, and remind them they can skip questions that feel too personal.​</w:t>
            </w:r>
          </w:p>
          <w:p w:rsidR="00000000" w:rsidDel="00000000" w:rsidP="00000000" w:rsidRDefault="00000000" w:rsidRPr="00000000" w14:paraId="00000081">
            <w:pPr>
              <w:numPr>
                <w:ilvl w:val="0"/>
                <w:numId w:val="6"/>
              </w:numPr>
              <w:ind w:left="720" w:hanging="360"/>
              <w:rPr>
                <w:rFonts w:ascii="Cambria" w:cs="Cambria" w:eastAsia="Cambria" w:hAnsi="Cambria"/>
                <w:color w:val="d76dcc"/>
                <w:sz w:val="22"/>
                <w:szCs w:val="22"/>
              </w:rPr>
            </w:pPr>
            <w:r w:rsidDel="00000000" w:rsidR="00000000" w:rsidRPr="00000000">
              <w:rPr>
                <w:rFonts w:ascii="Cambria" w:cs="Cambria" w:eastAsia="Cambria" w:hAnsi="Cambria"/>
                <w:color w:val="d76dcc"/>
                <w:sz w:val="22"/>
                <w:szCs w:val="22"/>
                <w:rtl w:val="0"/>
              </w:rPr>
              <w:t xml:space="preserve">Trainer walks at the back or moves between pairs, observing, available if needed but not joining conversations.​</w:t>
            </w:r>
          </w:p>
          <w:p w:rsidR="00000000" w:rsidDel="00000000" w:rsidP="00000000" w:rsidRDefault="00000000" w:rsidRPr="00000000" w14:paraId="00000082">
            <w:pPr>
              <w:numPr>
                <w:ilvl w:val="0"/>
                <w:numId w:val="6"/>
              </w:numPr>
              <w:ind w:left="720" w:hanging="360"/>
              <w:rPr>
                <w:rFonts w:ascii="Cambria" w:cs="Cambria" w:eastAsia="Cambria" w:hAnsi="Cambria"/>
                <w:color w:val="d76dcc"/>
                <w:sz w:val="22"/>
                <w:szCs w:val="22"/>
              </w:rPr>
            </w:pPr>
            <w:r w:rsidDel="00000000" w:rsidR="00000000" w:rsidRPr="00000000">
              <w:rPr>
                <w:rFonts w:ascii="Cambria" w:cs="Cambria" w:eastAsia="Cambria" w:hAnsi="Cambria"/>
                <w:color w:val="d76dcc"/>
                <w:sz w:val="22"/>
                <w:szCs w:val="22"/>
                <w:rtl w:val="0"/>
              </w:rPr>
              <w:t xml:space="preserve">On return, invite 1-2 minutes of quiet standing or sitting with a brief grounding on breath, feet and surroundings.​</w:t>
            </w:r>
          </w:p>
          <w:p w:rsidR="00000000" w:rsidDel="00000000" w:rsidP="00000000" w:rsidRDefault="00000000" w:rsidRPr="00000000" w14:paraId="00000083">
            <w:pPr>
              <w:numPr>
                <w:ilvl w:val="0"/>
                <w:numId w:val="6"/>
              </w:numPr>
              <w:ind w:left="720" w:hanging="360"/>
              <w:rPr>
                <w:rFonts w:ascii="Cambria" w:cs="Cambria" w:eastAsia="Cambria" w:hAnsi="Cambria"/>
                <w:color w:val="d76dcc"/>
                <w:sz w:val="22"/>
                <w:szCs w:val="22"/>
              </w:rPr>
            </w:pPr>
            <w:r w:rsidDel="00000000" w:rsidR="00000000" w:rsidRPr="00000000">
              <w:rPr>
                <w:rFonts w:ascii="Cambria" w:cs="Cambria" w:eastAsia="Cambria" w:hAnsi="Cambria"/>
                <w:color w:val="d76dcc"/>
                <w:sz w:val="22"/>
                <w:szCs w:val="22"/>
                <w:rtl w:val="0"/>
              </w:rPr>
              <w:t xml:space="preserve">Close in a circle with voluntary sharing on how walking vs sitting felt, and what they notice in body and mood now; summarise key messages about walk-and-talk and green exercise for wellbeing.</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8.00000000000006" w:lineRule="auto"/>
              <w:ind w:left="720" w:firstLine="0"/>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160" w:line="278.00000000000006" w:lineRule="auto"/>
              <w:ind w:left="720" w:hanging="360"/>
              <w:rPr>
                <w:i w:val="1"/>
                <w:iCs w:val="1"/>
                <w:color w:val="ff00ff"/>
              </w:rPr>
            </w:pPr>
            <w:r w:rsidDel="00000000" w:rsidR="00000000" w:rsidRPr="00000000">
              <w:rPr>
                <w:rFonts w:ascii="Cambria" w:cs="Cambria" w:eastAsia="Cambria" w:hAnsi="Cambria"/>
                <w:b w:val="1"/>
                <w:bCs w:val="1"/>
                <w:color w:val="747474"/>
                <w:sz w:val="22"/>
                <w:szCs w:val="22"/>
                <w:rtl w:val="0"/>
              </w:rPr>
              <w:t xml:space="preserve">Tips for Trainers:</w:t>
            </w:r>
            <w:r w:rsidDel="00000000" w:rsidR="00000000" w:rsidRPr="00000000">
              <w:rPr>
                <w:rFonts w:ascii="Cambria" w:cs="Cambria" w:eastAsia="Cambria" w:hAnsi="Cambria"/>
                <w:color w:val="000000"/>
                <w:sz w:val="22"/>
                <w:szCs w:val="22"/>
                <w:rtl w:val="0"/>
              </w:rPr>
              <w:br w:type="textWrapping"/>
            </w:r>
            <w:r w:rsidDel="00000000" w:rsidR="00000000" w:rsidRPr="00000000">
              <w:rPr>
                <w:rFonts w:ascii="Cambria" w:cs="Cambria" w:eastAsia="Cambria" w:hAnsi="Cambria"/>
                <w:i w:val="1"/>
                <w:iCs w:val="1"/>
                <w:color w:val="000000"/>
                <w:sz w:val="22"/>
                <w:szCs w:val="22"/>
                <w:rtl w:val="0"/>
              </w:rPr>
              <w:t xml:space="preserve">Include practical advice, possible challenges, adaptation suggestions (e.g., online or hybrid settings), and inclusion considerations, if relevant. (</w:t>
            </w:r>
            <w:r w:rsidDel="00000000" w:rsidR="00000000" w:rsidRPr="00000000">
              <w:rPr>
                <w:rFonts w:ascii="Cambria" w:cs="Cambria" w:eastAsia="Cambria" w:hAnsi="Cambria"/>
                <w:color w:val="000000"/>
                <w:sz w:val="22"/>
                <w:szCs w:val="22"/>
                <w:rtl w:val="0"/>
              </w:rPr>
              <w:t xml:space="preserve">Maximum 500 ch)</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60" w:line="278.00000000000006" w:lineRule="auto"/>
              <w:ind w:left="720" w:firstLine="0"/>
              <w:rPr>
                <w:i w:val="1"/>
                <w:iCs w:val="1"/>
                <w:color w:val="ff00ff"/>
              </w:rPr>
            </w:pPr>
            <w:r w:rsidDel="00000000" w:rsidR="00000000" w:rsidRPr="00000000">
              <w:rPr>
                <w:i w:val="1"/>
                <w:iCs w:val="1"/>
                <w:color w:val="ff00ff"/>
                <w:rtl w:val="0"/>
              </w:rPr>
              <w:t xml:space="preserve">Choose a route that feels safe, familiar and non-exposed for the group, and be explicit about confidentiality from the start. Match pairing to group dynamics; offer opt-outs or gentler prompts for more vulnerable participants. In bad weather or unsafe conditions, adapt by walking shorter indoor circuits or using imagery of favourite outdoor places while still keeping the side-by-side, “moving conversation” structure.</w:t>
            </w:r>
          </w:p>
          <w:p w:rsidR="00000000" w:rsidDel="00000000" w:rsidP="00000000" w:rsidRDefault="00000000" w:rsidRPr="00000000" w14:paraId="00000087">
            <w:pPr>
              <w:rPr>
                <w:b w:val="1"/>
                <w:bCs w:val="1"/>
                <w:color w:val="000000"/>
              </w:rPr>
            </w:pPr>
            <w:r w:rsidDel="00000000" w:rsidR="00000000" w:rsidRPr="00000000">
              <w:rPr>
                <w:rtl w:val="0"/>
              </w:rPr>
            </w:r>
          </w:p>
        </w:tc>
      </w:tr>
    </w:tbl>
    <w:p w:rsidR="00000000" w:rsidDel="00000000" w:rsidP="00000000" w:rsidRDefault="00000000" w:rsidRPr="00000000" w14:paraId="00000088">
      <w:pPr>
        <w:rPr>
          <w:b w:val="1"/>
          <w:bCs w:val="1"/>
          <w:color w:val="000000"/>
        </w:rPr>
      </w:pPr>
      <w:r w:rsidDel="00000000" w:rsidR="00000000" w:rsidRPr="00000000">
        <w:rPr>
          <w:rtl w:val="0"/>
        </w:rPr>
      </w:r>
    </w:p>
    <w:p w:rsidR="00000000" w:rsidDel="00000000" w:rsidP="00000000" w:rsidRDefault="00000000" w:rsidRPr="00000000" w14:paraId="00000089">
      <w:pPr>
        <w:pStyle w:val="Heading1"/>
        <w:numPr>
          <w:ilvl w:val="0"/>
          <w:numId w:val="2"/>
        </w:numPr>
        <w:ind w:left="720" w:hanging="360"/>
        <w:rPr>
          <w:rFonts w:ascii="Times New Roman" w:cs="Times New Roman" w:eastAsia="Times New Roman" w:hAnsi="Times New Roman"/>
          <w:b w:val="1"/>
          <w:bCs w:val="1"/>
          <w:color w:val="215e99"/>
          <w:sz w:val="32"/>
          <w:szCs w:val="32"/>
        </w:rPr>
      </w:pPr>
      <w:bookmarkStart w:colFirst="0" w:colLast="0" w:name="_heading=h.sh0so85rygkr" w:id="8"/>
      <w:bookmarkEnd w:id="8"/>
      <w:r w:rsidDel="00000000" w:rsidR="00000000" w:rsidRPr="00000000">
        <w:rPr>
          <w:rFonts w:ascii="Times New Roman" w:cs="Times New Roman" w:eastAsia="Times New Roman" w:hAnsi="Times New Roman"/>
          <w:b w:val="1"/>
          <w:bCs w:val="1"/>
          <w:color w:val="215e99"/>
          <w:sz w:val="32"/>
          <w:szCs w:val="32"/>
          <w:rtl w:val="0"/>
        </w:rPr>
        <w:t xml:space="preserve">Conclusion</w:t>
      </w:r>
    </w:p>
    <w:p w:rsidR="00000000" w:rsidDel="00000000" w:rsidP="00000000" w:rsidRDefault="00000000" w:rsidRPr="00000000" w14:paraId="0000008A">
      <w:pPr>
        <w:rPr>
          <w:rFonts w:ascii="Cambria" w:cs="Cambria" w:eastAsia="Cambria" w:hAnsi="Cambria"/>
          <w:sz w:val="22"/>
          <w:szCs w:val="22"/>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sz w:val="22"/>
          <w:szCs w:val="22"/>
          <w:rtl w:val="0"/>
        </w:rPr>
        <w:t xml:space="preserve"> Important: The conclusion should provide closure, reinforce interactive learning, and encourage further application in local youth contexts.</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8B">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The conclusion must include the following:</w:t>
            </w:r>
          </w:p>
          <w:p w:rsidR="00000000" w:rsidDel="00000000" w:rsidP="00000000" w:rsidRDefault="00000000" w:rsidRPr="00000000" w14:paraId="0000008C">
            <w:pPr>
              <w:rPr>
                <w:rFonts w:ascii="Cambria" w:cs="Cambria" w:eastAsia="Cambria" w:hAnsi="Cambria"/>
                <w:b w:val="1"/>
                <w:bCs w:val="1"/>
                <w:i w:val="1"/>
                <w:iCs w:val="1"/>
                <w:color w:val="ff00ff"/>
                <w:sz w:val="22"/>
                <w:szCs w:val="22"/>
              </w:rPr>
            </w:pPr>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Any 3 Reflection questions i.e.:</w:t>
            </w:r>
          </w:p>
          <w:p w:rsidR="00000000" w:rsidDel="00000000" w:rsidP="00000000" w:rsidRDefault="00000000" w:rsidRPr="00000000" w14:paraId="0000008E">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on the exercise and its impact.</w:t>
            </w:r>
          </w:p>
          <w:p w:rsidR="00000000" w:rsidDel="00000000" w:rsidP="00000000" w:rsidRDefault="00000000" w:rsidRPr="00000000" w14:paraId="0000008F">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between theory and practice.</w:t>
            </w:r>
          </w:p>
          <w:p w:rsidR="00000000" w:rsidDel="00000000" w:rsidP="00000000" w:rsidRDefault="00000000" w:rsidRPr="00000000" w14:paraId="00000090">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on Key takeaways for youth workers.</w:t>
            </w:r>
          </w:p>
          <w:p w:rsidR="00000000" w:rsidDel="00000000" w:rsidP="00000000" w:rsidRDefault="00000000" w:rsidRPr="00000000" w14:paraId="00000091">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other (flexible to choose based on the activity)</w:t>
            </w:r>
          </w:p>
          <w:p w:rsidR="00000000" w:rsidDel="00000000" w:rsidP="00000000" w:rsidRDefault="00000000" w:rsidRPr="00000000" w14:paraId="00000092">
            <w:pPr>
              <w:tabs>
                <w:tab w:val="left" w:leader="none" w:pos="1836"/>
              </w:tabs>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ab/>
            </w:r>
          </w:p>
          <w:p w:rsidR="00000000" w:rsidDel="00000000" w:rsidP="00000000" w:rsidRDefault="00000000" w:rsidRPr="00000000" w14:paraId="00000093">
            <w:pPr>
              <w:numPr>
                <w:ilvl w:val="0"/>
                <w:numId w:val="7"/>
              </w:numPr>
              <w:tabs>
                <w:tab w:val="left" w:leader="none" w:pos="1836"/>
              </w:tabs>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How did walking side-by-side, instead of sitting face-to-face, change the way you spoke, listened, or felt during the conversation?</w:t>
            </w:r>
          </w:p>
          <w:p w:rsidR="00000000" w:rsidDel="00000000" w:rsidP="00000000" w:rsidRDefault="00000000" w:rsidRPr="00000000" w14:paraId="00000094">
            <w:pPr>
              <w:numPr>
                <w:ilvl w:val="0"/>
                <w:numId w:val="7"/>
              </w:numPr>
              <w:tabs>
                <w:tab w:val="left" w:leader="none" w:pos="1836"/>
              </w:tabs>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What did this exercise show you in practice about the link between movement, nature and emotional regulation that we discussed in the module?</w:t>
            </w:r>
          </w:p>
          <w:p w:rsidR="00000000" w:rsidDel="00000000" w:rsidP="00000000" w:rsidRDefault="00000000" w:rsidRPr="00000000" w14:paraId="00000095">
            <w:pPr>
              <w:numPr>
                <w:ilvl w:val="0"/>
                <w:numId w:val="7"/>
              </w:numPr>
              <w:tabs>
                <w:tab w:val="left" w:leader="none" w:pos="1836"/>
              </w:tabs>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As a youth worker, in which real situations (conflicts, check-ins, mentoring talks) could a short “walk &amp; talk” be a safer, more accessible option than a formal sit-down talk?</w:t>
            </w:r>
          </w:p>
          <w:p w:rsidR="00000000" w:rsidDel="00000000" w:rsidP="00000000" w:rsidRDefault="00000000" w:rsidRPr="00000000" w14:paraId="00000096">
            <w:pPr>
              <w:tabs>
                <w:tab w:val="left" w:leader="none" w:pos="1836"/>
              </w:tabs>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7">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Optional: </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pacing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Any additional remarks that help summarize and reinforce the purpose of the exercise and the module. </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8.00000000000006" w:lineRule="auto"/>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You may use any media i.e.</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8.00000000000006" w:lineRule="auto"/>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picture</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8.00000000000006" w:lineRule="auto"/>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-philosopher saying </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78.00000000000006" w:lineRule="auto"/>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-motto</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78.00000000000006" w:lineRule="auto"/>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 motto that captures the spirit of this exercise and Module 4 is:</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78.00000000000006" w:lineRule="auto"/>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“Step by step, side by side: movement makes space for words the heart struggles to share sitting still.”.</w:t>
            </w:r>
          </w:p>
          <w:p w:rsidR="00000000" w:rsidDel="00000000" w:rsidP="00000000" w:rsidRDefault="00000000" w:rsidRPr="00000000" w14:paraId="0000009F">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sectPr>
      <w:headerReference r:id="rId8" w:type="default"/>
      <w:footerReference r:id="rId9" w:type="default"/>
      <w:pgSz w:h="16838" w:w="11906" w:orient="portrait"/>
      <w:pgMar w:bottom="1440" w:top="1440" w:left="1440" w:right="1440" w:header="708" w:footer="12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ptos" w:cs="Aptos" w:eastAsia="Aptos" w:hAnsi="Aptos"/>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233045</wp:posOffset>
          </wp:positionV>
          <wp:extent cx="4739640" cy="622300"/>
          <wp:effectExtent b="0" l="0" r="0" t="0"/>
          <wp:wrapSquare wrapText="bothSides" distB="0" distT="0" distL="114300" distR="114300"/>
          <wp:docPr id="1512340978" name="image1.png"/>
          <a:graphic>
            <a:graphicData uri="http://schemas.openxmlformats.org/drawingml/2006/picture">
              <pic:pic>
                <pic:nvPicPr>
                  <pic:cNvPr id="0" name="image1.png"/>
                  <pic:cNvPicPr preferRelativeResize="0"/>
                </pic:nvPicPr>
                <pic:blipFill>
                  <a:blip r:embed="rId1"/>
                  <a:srcRect b="0" l="0" r="17306" t="0"/>
                  <a:stretch>
                    <a:fillRect/>
                  </a:stretch>
                </pic:blipFill>
                <pic:spPr>
                  <a:xfrm>
                    <a:off x="0" y="0"/>
                    <a:ext cx="4739640" cy="622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5036820</wp:posOffset>
          </wp:positionH>
          <wp:positionV relativeFrom="paragraph">
            <wp:posOffset>236220</wp:posOffset>
          </wp:positionV>
          <wp:extent cx="801370" cy="622300"/>
          <wp:effectExtent b="0" l="0" r="0" t="0"/>
          <wp:wrapSquare wrapText="bothSides" distB="0" distT="0" distL="114300" distR="114300"/>
          <wp:docPr id="1512340977" name="image1.png"/>
          <a:graphic>
            <a:graphicData uri="http://schemas.openxmlformats.org/drawingml/2006/picture">
              <pic:pic>
                <pic:nvPicPr>
                  <pic:cNvPr id="0" name="image1.png"/>
                  <pic:cNvPicPr preferRelativeResize="0"/>
                </pic:nvPicPr>
                <pic:blipFill>
                  <a:blip r:embed="rId1"/>
                  <a:srcRect b="0" l="86018" r="0" t="0"/>
                  <a:stretch>
                    <a:fillRect/>
                  </a:stretch>
                </pic:blipFill>
                <pic:spPr>
                  <a:xfrm>
                    <a:off x="0" y="0"/>
                    <a:ext cx="801370" cy="6223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rFonts w:ascii="Aptos" w:cs="Aptos" w:eastAsia="Aptos" w:hAnsi="Aptos"/>
        <w:color w:val="000000"/>
      </w:rPr>
    </w:pPr>
    <w:r w:rsidDel="00000000" w:rsidR="00000000" w:rsidRPr="00000000">
      <w:rPr>
        <w:rFonts w:ascii="Aptos" w:cs="Aptos" w:eastAsia="Aptos" w:hAnsi="Aptos"/>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4076700</wp:posOffset>
          </wp:positionH>
          <wp:positionV relativeFrom="paragraph">
            <wp:posOffset>-363853</wp:posOffset>
          </wp:positionV>
          <wp:extent cx="1104900" cy="828675"/>
          <wp:effectExtent b="0" l="0" r="0" t="0"/>
          <wp:wrapNone/>
          <wp:docPr id="1512340976"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104900" cy="8286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-371473</wp:posOffset>
          </wp:positionH>
          <wp:positionV relativeFrom="paragraph">
            <wp:posOffset>-104773</wp:posOffset>
          </wp:positionV>
          <wp:extent cx="2256361" cy="472455"/>
          <wp:effectExtent b="0" l="0" r="0" t="0"/>
          <wp:wrapNone/>
          <wp:docPr descr="Blue text on a black background&#10;&#10;Description automatically generated" id="1512340975" name="image2.png"/>
          <a:graphic>
            <a:graphicData uri="http://schemas.openxmlformats.org/drawingml/2006/picture">
              <pic:pic>
                <pic:nvPicPr>
                  <pic:cNvPr descr="Blue text on a black background&#10;&#10;Description automatically generated" id="0" name="image2.png"/>
                  <pic:cNvPicPr preferRelativeResize="0"/>
                </pic:nvPicPr>
                <pic:blipFill>
                  <a:blip r:embed="rId2"/>
                  <a:srcRect b="0" l="0" r="0" t="0"/>
                  <a:stretch>
                    <a:fillRect/>
                  </a:stretch>
                </pic:blipFill>
                <pic:spPr>
                  <a:xfrm>
                    <a:off x="0" y="0"/>
                    <a:ext cx="2256361" cy="472455"/>
                  </a:xfrm>
                  <a:prstGeom prst="rect"/>
                  <a:ln/>
                </pic:spPr>
              </pic:pic>
            </a:graphicData>
          </a:graphic>
        </wp:anchor>
      </w:drawing>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ptos" w:cs="Aptos" w:eastAsia="Aptos" w:hAnsi="Aptos"/>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Calibri" w:cs="Calibri" w:eastAsia="Calibri" w:hAnsi="Calibri"/>
        <w:color w:val="000000"/>
        <w:sz w:val="22"/>
        <w:szCs w:val="22"/>
      </w:rPr>
    </w:lvl>
    <w:lvl w:ilvl="1">
      <w:start w:val="1"/>
      <w:numFmt w:val="bullet"/>
      <w:lvlText w:val="o"/>
      <w:lvlJc w:val="left"/>
      <w:pPr>
        <w:ind w:left="1440" w:hanging="360"/>
      </w:pPr>
      <w:rPr>
        <w:rFonts w:ascii="Courier New" w:cs="Courier New" w:eastAsia="Courier New" w:hAnsi="Courier New"/>
        <w:color w:val="00000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3">
    <w:lvl w:ilvl="0">
      <w:start w:val="1"/>
      <w:numFmt w:val="lowerLetter"/>
      <w:lvlText w:val="%1."/>
      <w:lvlJc w:val="left"/>
      <w:pPr>
        <w:ind w:left="720" w:hanging="360"/>
      </w:pPr>
      <w:rPr>
        <w:sz w:val="22"/>
        <w:szCs w:val="22"/>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C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pPr>
    <w:rPr>
      <w:rFonts w:ascii="Play" w:cs="Play" w:eastAsia="Play" w:hAnsi="Play"/>
      <w:color w:val="4c94d8"/>
      <w:sz w:val="36"/>
      <w:szCs w:val="36"/>
    </w:rPr>
  </w:style>
  <w:style w:type="paragraph" w:styleId="Heading2">
    <w:name w:val="heading 2"/>
    <w:basedOn w:val="Normal"/>
    <w:next w:val="Normal"/>
    <w:pPr>
      <w:keepNext w:val="1"/>
      <w:keepLines w:val="1"/>
      <w:spacing w:after="80" w:before="160" w:lineRule="auto"/>
    </w:pPr>
    <w:rPr>
      <w:rFonts w:ascii="Play" w:cs="Play" w:eastAsia="Play" w:hAnsi="Play"/>
      <w:color w:val="215e99"/>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8299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8299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8299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5F2BFA"/>
    <w:rPr>
      <w:rFonts w:asciiTheme="majorHAnsi" w:cstheme="majorBidi" w:eastAsiaTheme="majorEastAsia" w:hAnsiTheme="majorHAnsi"/>
      <w:color w:val="4c94d8" w:themeColor="text2" w:themeTint="000080"/>
      <w:sz w:val="36"/>
      <w:szCs w:val="40"/>
    </w:rPr>
  </w:style>
  <w:style w:type="character" w:styleId="Heading2Char" w:customStyle="1">
    <w:name w:val="Heading 2 Char"/>
    <w:basedOn w:val="DefaultParagraphFont"/>
    <w:link w:val="Heading2"/>
    <w:uiPriority w:val="9"/>
    <w:rsid w:val="008B1A55"/>
    <w:rPr>
      <w:rFonts w:asciiTheme="majorHAnsi" w:cstheme="majorBidi" w:eastAsiaTheme="majorEastAsia" w:hAnsiTheme="majorHAnsi"/>
      <w:color w:val="215e99" w:themeColor="text2" w:themeTint="0000BF"/>
      <w:sz w:val="28"/>
      <w:szCs w:val="32"/>
    </w:rPr>
  </w:style>
  <w:style w:type="character" w:styleId="Heading3Char" w:customStyle="1">
    <w:name w:val="Heading 3 Char"/>
    <w:basedOn w:val="DefaultParagraphFont"/>
    <w:link w:val="Heading3"/>
    <w:uiPriority w:val="9"/>
    <w:rsid w:val="00F8299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8299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8299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8299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8299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8299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8299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8299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8299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8299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8299C"/>
    <w:rPr>
      <w:i w:val="1"/>
      <w:iCs w:val="1"/>
      <w:color w:val="404040" w:themeColor="text1" w:themeTint="0000BF"/>
    </w:rPr>
  </w:style>
  <w:style w:type="paragraph" w:styleId="ListParagraph">
    <w:name w:val="List Paragraph"/>
    <w:basedOn w:val="Normal"/>
    <w:uiPriority w:val="34"/>
    <w:qFormat w:val="1"/>
    <w:rsid w:val="00F8299C"/>
    <w:pPr>
      <w:ind w:left="720"/>
      <w:contextualSpacing w:val="1"/>
    </w:pPr>
  </w:style>
  <w:style w:type="character" w:styleId="IntenseEmphasis">
    <w:name w:val="Intense Emphasis"/>
    <w:basedOn w:val="DefaultParagraphFont"/>
    <w:uiPriority w:val="21"/>
    <w:qFormat w:val="1"/>
    <w:rsid w:val="00F8299C"/>
    <w:rPr>
      <w:i w:val="1"/>
      <w:iCs w:val="1"/>
      <w:color w:val="0f4761" w:themeColor="accent1" w:themeShade="0000BF"/>
    </w:rPr>
  </w:style>
  <w:style w:type="paragraph" w:styleId="IntenseQuote">
    <w:name w:val="Intense Quote"/>
    <w:basedOn w:val="Normal"/>
    <w:next w:val="Normal"/>
    <w:link w:val="IntenseQuoteChar"/>
    <w:uiPriority w:val="30"/>
    <w:qFormat w:val="1"/>
    <w:rsid w:val="00F829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8299C"/>
    <w:rPr>
      <w:i w:val="1"/>
      <w:iCs w:val="1"/>
      <w:color w:val="0f4761" w:themeColor="accent1" w:themeShade="0000BF"/>
    </w:rPr>
  </w:style>
  <w:style w:type="character" w:styleId="IntenseReference">
    <w:name w:val="Intense Reference"/>
    <w:basedOn w:val="DefaultParagraphFont"/>
    <w:uiPriority w:val="32"/>
    <w:qFormat w:val="1"/>
    <w:rsid w:val="00F8299C"/>
    <w:rPr>
      <w:b w:val="1"/>
      <w:bCs w:val="1"/>
      <w:smallCaps w:val="1"/>
      <w:color w:val="0f4761" w:themeColor="accent1" w:themeShade="0000BF"/>
      <w:spacing w:val="5"/>
    </w:rPr>
  </w:style>
  <w:style w:type="paragraph" w:styleId="Header">
    <w:name w:val="header"/>
    <w:basedOn w:val="Normal"/>
    <w:link w:val="HeaderChar"/>
    <w:uiPriority w:val="99"/>
    <w:unhideWhenUsed w:val="1"/>
    <w:rsid w:val="00A64B62"/>
    <w:pPr>
      <w:tabs>
        <w:tab w:val="center" w:pos="4513"/>
        <w:tab w:val="right" w:pos="9026"/>
      </w:tabs>
      <w:spacing w:after="0" w:line="240" w:lineRule="auto"/>
    </w:pPr>
  </w:style>
  <w:style w:type="character" w:styleId="HeaderChar" w:customStyle="1">
    <w:name w:val="Header Char"/>
    <w:basedOn w:val="DefaultParagraphFont"/>
    <w:link w:val="Header"/>
    <w:uiPriority w:val="99"/>
    <w:rsid w:val="00A64B62"/>
  </w:style>
  <w:style w:type="paragraph" w:styleId="Footer">
    <w:name w:val="footer"/>
    <w:basedOn w:val="Normal"/>
    <w:link w:val="FooterChar"/>
    <w:uiPriority w:val="99"/>
    <w:unhideWhenUsed w:val="1"/>
    <w:rsid w:val="00A64B62"/>
    <w:pPr>
      <w:tabs>
        <w:tab w:val="center" w:pos="4513"/>
        <w:tab w:val="right" w:pos="9026"/>
      </w:tabs>
      <w:spacing w:after="0" w:line="240" w:lineRule="auto"/>
    </w:pPr>
  </w:style>
  <w:style w:type="character" w:styleId="FooterChar" w:customStyle="1">
    <w:name w:val="Footer Char"/>
    <w:basedOn w:val="DefaultParagraphFont"/>
    <w:link w:val="Footer"/>
    <w:uiPriority w:val="99"/>
    <w:rsid w:val="00A64B62"/>
  </w:style>
  <w:style w:type="paragraph" w:styleId="NoSpacing">
    <w:name w:val="No Spacing"/>
    <w:uiPriority w:val="1"/>
    <w:qFormat w:val="1"/>
    <w:rsid w:val="00F22584"/>
    <w:pPr>
      <w:spacing w:after="0" w:line="240" w:lineRule="auto"/>
    </w:pPr>
  </w:style>
  <w:style w:type="paragraph" w:styleId="TOCHeading">
    <w:name w:val="TOC Heading"/>
    <w:basedOn w:val="Heading1"/>
    <w:next w:val="Normal"/>
    <w:uiPriority w:val="39"/>
    <w:unhideWhenUsed w:val="1"/>
    <w:qFormat w:val="1"/>
    <w:rsid w:val="00E840ED"/>
    <w:pPr>
      <w:spacing w:after="0" w:before="240" w:line="259" w:lineRule="auto"/>
      <w:outlineLvl w:val="9"/>
    </w:pPr>
    <w:rPr>
      <w:sz w:val="32"/>
      <w:szCs w:val="32"/>
      <w:lang w:val="en-US"/>
    </w:rPr>
  </w:style>
  <w:style w:type="paragraph" w:styleId="TOC2">
    <w:name w:val="toc 2"/>
    <w:basedOn w:val="Normal"/>
    <w:next w:val="Normal"/>
    <w:autoRedefine w:val="1"/>
    <w:uiPriority w:val="39"/>
    <w:unhideWhenUsed w:val="1"/>
    <w:rsid w:val="00E840ED"/>
    <w:pPr>
      <w:spacing w:after="100" w:line="259" w:lineRule="auto"/>
      <w:ind w:left="220"/>
    </w:pPr>
    <w:rPr>
      <w:rFonts w:cs="Times New Roman" w:eastAsiaTheme="minorEastAsia"/>
      <w:sz w:val="22"/>
      <w:szCs w:val="22"/>
      <w:lang w:val="en-US"/>
    </w:rPr>
  </w:style>
  <w:style w:type="paragraph" w:styleId="TOC1">
    <w:name w:val="toc 1"/>
    <w:basedOn w:val="Normal"/>
    <w:next w:val="Normal"/>
    <w:autoRedefine w:val="1"/>
    <w:uiPriority w:val="39"/>
    <w:unhideWhenUsed w:val="1"/>
    <w:rsid w:val="00E840ED"/>
    <w:pPr>
      <w:spacing w:after="100" w:line="259" w:lineRule="auto"/>
    </w:pPr>
    <w:rPr>
      <w:rFonts w:cs="Times New Roman" w:eastAsiaTheme="minorEastAsia"/>
      <w:sz w:val="22"/>
      <w:szCs w:val="22"/>
      <w:lang w:val="en-US"/>
    </w:rPr>
  </w:style>
  <w:style w:type="paragraph" w:styleId="TOC3">
    <w:name w:val="toc 3"/>
    <w:basedOn w:val="Normal"/>
    <w:next w:val="Normal"/>
    <w:autoRedefine w:val="1"/>
    <w:uiPriority w:val="39"/>
    <w:unhideWhenUsed w:val="1"/>
    <w:rsid w:val="00E840ED"/>
    <w:pPr>
      <w:spacing w:after="100" w:line="259" w:lineRule="auto"/>
      <w:ind w:left="440"/>
    </w:pPr>
    <w:rPr>
      <w:rFonts w:cs="Times New Roman" w:eastAsiaTheme="minorEastAsia"/>
      <w:sz w:val="22"/>
      <w:szCs w:val="22"/>
      <w:lang w:val="en-US"/>
    </w:rPr>
  </w:style>
  <w:style w:type="character" w:styleId="Hyperlink">
    <w:name w:val="Hyperlink"/>
    <w:basedOn w:val="DefaultParagraphFont"/>
    <w:uiPriority w:val="99"/>
    <w:unhideWhenUsed w:val="1"/>
    <w:rsid w:val="00360B03"/>
    <w:rPr>
      <w:color w:val="467886" w:themeColor="hyperlink"/>
      <w:u w:val="single"/>
    </w:rPr>
  </w:style>
  <w:style w:type="table" w:styleId="TableGrid">
    <w:name w:val="Table Grid"/>
    <w:basedOn w:val="TableNormal"/>
    <w:uiPriority w:val="39"/>
    <w:rsid w:val="008B414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J9GiNcDxANStwTP7IZDcBjaTw==">CgMxLjAyDmgueG02NmtrZjFjbjM2Mg1oLm5xMGFlOTMzYnVtMg5oLjI5MDVmc292N3Q3cTIOaC5mYmc3Y24xaWR6ZWcyDmguZDB3a2JxbDBuN2ZvMg1oLjFmaDdwc204MTgyMg5oLmN1bGpqa3ZkaTh2NzIOaC54dzRwdzA2aGp6MmYyDmguc2gwc284NXJ5Z2tyOAByITFTWTgwaUs5Yjdlc1h1TDY1Y2RZQWFGM0F3UGFubURtaw==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2026-03-03T07:39:00Z</dcterms:created>
  <dc:creator>centredotps@gmail.com</dc:creator>
</cp:coreProperties>
</file>