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531" w:type="dxa"/>
        <w:jc w:val="center"/>
        <w:tblCellMar>
          <w:left w:w="0" w:type="dxa"/>
          <w:right w:w="0" w:type="dxa"/>
        </w:tblCellMar>
        <w:tblLook w:val="04A0" w:firstRow="1" w:lastRow="0" w:firstColumn="1" w:lastColumn="0" w:noHBand="0" w:noVBand="1"/>
      </w:tblPr>
      <w:tblGrid>
        <w:gridCol w:w="807"/>
        <w:gridCol w:w="2153"/>
        <w:gridCol w:w="2562"/>
        <w:gridCol w:w="2009"/>
      </w:tblGrid>
      <w:tr w:rsidR="00302BB0" w:rsidRPr="00700DB8" w14:paraId="21C96C6E" w14:textId="77777777" w:rsidTr="361C68F0">
        <w:trPr>
          <w:trHeight w:val="300"/>
          <w:jc w:val="center"/>
        </w:trPr>
        <w:tc>
          <w:tcPr>
            <w:tcW w:w="7531" w:type="dxa"/>
            <w:gridSpan w:val="4"/>
            <w:tcBorders>
              <w:top w:val="single" w:sz="8" w:space="0" w:color="auto"/>
              <w:left w:val="single" w:sz="8" w:space="0" w:color="auto"/>
              <w:bottom w:val="single" w:sz="8" w:space="0" w:color="auto"/>
              <w:right w:val="single" w:sz="8" w:space="0" w:color="000000" w:themeColor="text1"/>
            </w:tcBorders>
            <w:shd w:val="clear" w:color="auto" w:fill="002060"/>
            <w:noWrap/>
            <w:tcMar>
              <w:top w:w="15" w:type="dxa"/>
              <w:left w:w="15" w:type="dxa"/>
              <w:bottom w:w="0" w:type="dxa"/>
              <w:right w:w="15" w:type="dxa"/>
            </w:tcMar>
            <w:vAlign w:val="bottom"/>
            <w:hideMark/>
          </w:tcPr>
          <w:p w14:paraId="6C9EC3C6" w14:textId="6DCF5ACD" w:rsidR="00302BB0" w:rsidRPr="00700DB8" w:rsidRDefault="00302BB0">
            <w:pPr>
              <w:jc w:val="center"/>
              <w:rPr>
                <w:rFonts w:eastAsia="Times New Roman" w:cs="Arial"/>
                <w:b/>
                <w:bCs/>
                <w:color w:val="FFFFFF"/>
                <w:spacing w:val="3"/>
                <w:sz w:val="18"/>
                <w:szCs w:val="18"/>
                <w:lang w:eastAsia="es-CO"/>
              </w:rPr>
            </w:pPr>
            <w:r>
              <w:rPr>
                <w:rFonts w:eastAsia="Times New Roman" w:cs="Arial"/>
                <w:b/>
                <w:bCs/>
                <w:color w:val="FFFFFF"/>
                <w:spacing w:val="3"/>
                <w:sz w:val="18"/>
                <w:szCs w:val="18"/>
                <w:lang w:eastAsia="es-CO"/>
              </w:rPr>
              <w:t>Grupo No. 2</w:t>
            </w:r>
          </w:p>
        </w:tc>
      </w:tr>
      <w:tr w:rsidR="00963906" w:rsidRPr="00700DB8" w14:paraId="334A22D5"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47518836"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CODIGO</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DE347B3"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NOMBRE</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3426DD4"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APELLIDO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167C22A7"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CORREO</w:t>
            </w:r>
          </w:p>
        </w:tc>
      </w:tr>
      <w:tr w:rsidR="00963906" w:rsidRPr="00700DB8" w14:paraId="236CD238"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0D892E23" w14:textId="4EC1A0A4"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202423041</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2BBA45E" w14:textId="568C8EB2"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CARLOS DAVID</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39D9811" w14:textId="7B939544"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ALAPE GAMEZ</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FDFAFEC" w14:textId="28DB12C2" w:rsidR="00302BB0" w:rsidRPr="00700DB8" w:rsidRDefault="68BE815F">
            <w:pPr>
              <w:jc w:val="center"/>
              <w:rPr>
                <w:rFonts w:eastAsia="Times New Roman" w:cs="Arial"/>
                <w:color w:val="000000"/>
                <w:spacing w:val="3"/>
                <w:sz w:val="18"/>
                <w:szCs w:val="18"/>
                <w:lang w:val="es-ES" w:eastAsia="es-CO"/>
              </w:rPr>
            </w:pPr>
            <w:hyperlink r:id="rId8">
              <w:r w:rsidRPr="3B24EA4D">
                <w:rPr>
                  <w:rStyle w:val="Hipervnculo"/>
                  <w:rFonts w:eastAsia="Times New Roman" w:cs="Arial"/>
                  <w:sz w:val="18"/>
                  <w:szCs w:val="18"/>
                  <w:lang w:val="es-ES" w:eastAsia="es-CO"/>
                </w:rPr>
                <w:t>c.alapeg@uniandes.edu.co</w:t>
              </w:r>
            </w:hyperlink>
          </w:p>
        </w:tc>
      </w:tr>
      <w:tr w:rsidR="00963906" w:rsidRPr="00700DB8" w14:paraId="69801B8D"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20C96DE3" w14:textId="6FA922DA"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202116757</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A895223" w14:textId="23A9C65C"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JAVIER ESTEBAN</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20FD28" w14:textId="44D15FCA"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ROBAYO RUBIANO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99CA559" w14:textId="403297F7" w:rsidR="00302BB0" w:rsidRPr="00700DB8" w:rsidRDefault="1D3A9654">
            <w:pPr>
              <w:jc w:val="center"/>
              <w:rPr>
                <w:rFonts w:eastAsia="Times New Roman" w:cs="Arial"/>
                <w:color w:val="000000"/>
                <w:spacing w:val="3"/>
                <w:sz w:val="18"/>
                <w:szCs w:val="18"/>
                <w:lang w:eastAsia="es-CO"/>
              </w:rPr>
            </w:pPr>
            <w:hyperlink r:id="rId9">
              <w:r w:rsidRPr="3B24EA4D">
                <w:rPr>
                  <w:rStyle w:val="Hipervnculo"/>
                  <w:rFonts w:eastAsia="Times New Roman" w:cs="Arial"/>
                  <w:sz w:val="18"/>
                  <w:szCs w:val="18"/>
                  <w:lang w:eastAsia="es-CO"/>
                </w:rPr>
                <w:t>j.robayor@uniandes.edu.co</w:t>
              </w:r>
            </w:hyperlink>
          </w:p>
        </w:tc>
      </w:tr>
      <w:tr w:rsidR="00963906" w:rsidRPr="00700DB8" w14:paraId="234960C2"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hideMark/>
          </w:tcPr>
          <w:p w14:paraId="72ADD05A"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202415176</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111F0EA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JORGE ELIECER</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F80C24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VIAFARA MORALES</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39A8FEF2" w14:textId="77777777" w:rsidR="00302BB0" w:rsidRPr="00700DB8" w:rsidRDefault="00302BB0">
            <w:pPr>
              <w:jc w:val="center"/>
              <w:rPr>
                <w:rFonts w:eastAsia="Times New Roman" w:cs="Arial"/>
                <w:color w:val="000000"/>
                <w:spacing w:val="3"/>
                <w:sz w:val="18"/>
                <w:szCs w:val="18"/>
                <w:lang w:eastAsia="es-CO"/>
              </w:rPr>
            </w:pPr>
            <w:hyperlink r:id="rId10" w:history="1">
              <w:r w:rsidRPr="00700DB8">
                <w:rPr>
                  <w:rStyle w:val="Hipervnculo"/>
                  <w:rFonts w:eastAsia="Times New Roman" w:cs="Arial"/>
                  <w:spacing w:val="3"/>
                  <w:sz w:val="18"/>
                  <w:szCs w:val="18"/>
                  <w:lang w:eastAsia="es-CO"/>
                </w:rPr>
                <w:t>j.viafaram@uniandes.edu.co</w:t>
              </w:r>
            </w:hyperlink>
          </w:p>
        </w:tc>
      </w:tr>
    </w:tbl>
    <w:p w14:paraId="4DC07D96" w14:textId="77777777" w:rsidR="00302BB0" w:rsidRDefault="00302BB0"/>
    <w:p w14:paraId="4478D8DF" w14:textId="77777777" w:rsidR="00302BB0" w:rsidRDefault="00302BB0"/>
    <w:p w14:paraId="499E6573" w14:textId="07DE04B2" w:rsidR="00302BB0" w:rsidRDefault="00302BB0">
      <w:r w:rsidRPr="00302BB0">
        <w:rPr>
          <w:b/>
          <w:bCs/>
        </w:rPr>
        <w:t>Desarrollo del caso:</w:t>
      </w:r>
      <w:r>
        <w:t xml:space="preserve"> </w:t>
      </w:r>
      <w:r w:rsidRPr="00302BB0">
        <w:t>Minería artesanal y de pequeña escala en la región del Bajo Cauca antioqueño</w:t>
      </w:r>
    </w:p>
    <w:p w14:paraId="64AB6651" w14:textId="77777777" w:rsidR="00302BB0" w:rsidRDefault="00302BB0"/>
    <w:p w14:paraId="215F1F78" w14:textId="645D19CD" w:rsidR="00302BB0" w:rsidRPr="00FA4569" w:rsidRDefault="00302BB0" w:rsidP="00FA4569">
      <w:pPr>
        <w:pStyle w:val="Prrafodelista"/>
        <w:numPr>
          <w:ilvl w:val="0"/>
          <w:numId w:val="4"/>
        </w:numPr>
        <w:rPr>
          <w:b/>
          <w:bCs/>
        </w:rPr>
      </w:pPr>
      <w:r w:rsidRPr="00FA4569">
        <w:rPr>
          <w:b/>
          <w:bCs/>
        </w:rPr>
        <w:t>INTRODUCCIÓN</w:t>
      </w:r>
    </w:p>
    <w:p w14:paraId="0D68011C" w14:textId="77777777" w:rsidR="00302BB0" w:rsidRDefault="00302BB0"/>
    <w:p w14:paraId="32E096C3" w14:textId="54CA6BA7" w:rsidR="00B75746" w:rsidRDefault="4E0EB9D0" w:rsidP="00AE6F14">
      <w:pPr>
        <w:jc w:val="both"/>
      </w:pPr>
      <w:r>
        <w:t>Los servicios ecosistémicos y su biodiversidad se ven directamente afectados por las decisiones productivas relacionadas con el uso y transformación del territorio. En efecto, Maldonado y Moreno señalan que América Latina alberga aproximadamente el 50% de la biodiversidad mundial en tan solo el 16% de la superficie terrestre, además de concentrar cerca de un tercio de la oferta hídrica global, lo que convierte a la región en un reservorio estratégico de capital natural. No obstante, advierten que estos ecosistemas enfrentan presiones crecientes derivadas de la transformación de hábitats, contaminación, sobreexplotación de recursos y expansión de actividades extractivas, fenómenos que comprometen tanto los servicios de aprovisionamiento como los de regulación y soporte ecológico.</w:t>
      </w:r>
    </w:p>
    <w:p w14:paraId="7770406C" w14:textId="1BC8C6D1" w:rsidR="00B75746" w:rsidRDefault="4E0EB9D0" w:rsidP="3B24EA4D">
      <w:pPr>
        <w:jc w:val="both"/>
      </w:pPr>
      <w:r>
        <w:t xml:space="preserve"> </w:t>
      </w:r>
    </w:p>
    <w:p w14:paraId="18C3B5DF" w14:textId="5C82A85F" w:rsidR="00B75746" w:rsidRDefault="4E0EB9D0" w:rsidP="3B24EA4D">
      <w:pPr>
        <w:jc w:val="both"/>
      </w:pPr>
      <w:r w:rsidRPr="3B24EA4D">
        <w:rPr>
          <w:lang w:val="es-ES"/>
        </w:rPr>
        <w:t xml:space="preserve">En este contexto, el Bajo Cauca antioqueño, ubicado geográficamente entre la serranía de Ayapel y la serranía de San Lucas, sobre la cuenca de los ríos Nechí y Cauca, constituye un territorio ambientalmente estratégico. La región comprende aproximadamente 8.485 km² y cuenta con una compleja red hídrica que incluye más de 40.000 hectáreas de complejos cenagosos, fundamentales para la regulación hídrica y la biodiversidad regional (Correa </w:t>
      </w:r>
      <w:proofErr w:type="spellStart"/>
      <w:r w:rsidRPr="3B24EA4D">
        <w:rPr>
          <w:lang w:val="es-ES"/>
        </w:rPr>
        <w:t>Argota</w:t>
      </w:r>
      <w:proofErr w:type="spellEnd"/>
      <w:r w:rsidRPr="3B24EA4D">
        <w:rPr>
          <w:lang w:val="es-ES"/>
        </w:rPr>
        <w:t>, 2017). Sus principales actividades económicas son la piscicultura, la ganadería, la agricultura y la minería aurífera, siendo esta última la actividad dominante y la que mayor dinamismo migratorio genera debido a su rentabilidad relativa y baja barrera de entrada.</w:t>
      </w:r>
    </w:p>
    <w:p w14:paraId="1DF9887E" w14:textId="55D36F08" w:rsidR="00B75746" w:rsidRDefault="4E0EB9D0" w:rsidP="3B24EA4D">
      <w:pPr>
        <w:jc w:val="both"/>
      </w:pPr>
      <w:r>
        <w:t xml:space="preserve"> </w:t>
      </w:r>
    </w:p>
    <w:p w14:paraId="35B15EE1" w14:textId="7CC72D02" w:rsidR="00B75746" w:rsidRDefault="4E0EB9D0" w:rsidP="3B24EA4D">
      <w:pPr>
        <w:jc w:val="both"/>
      </w:pPr>
      <w:r w:rsidRPr="3B24EA4D">
        <w:rPr>
          <w:lang w:val="es-ES"/>
        </w:rPr>
        <w:t xml:space="preserve">La región está conformada por seis municipios: Cáceres, Caucasia, El Bagre, Nechí, Tarazá y Zaragoza, con una población aproximada de 281.325 habitantes, de los cuales el 57% reside en zonas urbanas y el 43% en áreas rurales (DANE, 2012; Correa </w:t>
      </w:r>
      <w:proofErr w:type="spellStart"/>
      <w:r w:rsidRPr="3B24EA4D">
        <w:rPr>
          <w:lang w:val="es-ES"/>
        </w:rPr>
        <w:t>Argota</w:t>
      </w:r>
      <w:proofErr w:type="spellEnd"/>
      <w:r w:rsidRPr="3B24EA4D">
        <w:rPr>
          <w:lang w:val="es-ES"/>
        </w:rPr>
        <w:t xml:space="preserve">, 2017). En estos municipios se concentra una de las mayores producciones auríferas del país, junto con la Serranía de San Lucas. Sin embargo, la minería se desarrolla en gran proporción de manera informal o ilegal: de 155 unidades mineras identificadas, solo 69 se encontraban formalizadas (44,5%), evidenciando un alto grado de informalidad estructural (Correa </w:t>
      </w:r>
      <w:proofErr w:type="spellStart"/>
      <w:r w:rsidRPr="3B24EA4D">
        <w:rPr>
          <w:lang w:val="es-ES"/>
        </w:rPr>
        <w:t>Argota</w:t>
      </w:r>
      <w:proofErr w:type="spellEnd"/>
      <w:r w:rsidRPr="3B24EA4D">
        <w:rPr>
          <w:lang w:val="es-ES"/>
        </w:rPr>
        <w:t>, 2017).</w:t>
      </w:r>
    </w:p>
    <w:p w14:paraId="36AACAF2" w14:textId="1CF1AE1C" w:rsidR="00B75746" w:rsidRDefault="4E0EB9D0" w:rsidP="3B24EA4D">
      <w:pPr>
        <w:jc w:val="both"/>
      </w:pPr>
      <w:r>
        <w:t xml:space="preserve"> </w:t>
      </w:r>
    </w:p>
    <w:p w14:paraId="6DA1596D" w14:textId="2BC610AA" w:rsidR="00B75746" w:rsidRDefault="4E0EB9D0" w:rsidP="3B24EA4D">
      <w:pPr>
        <w:jc w:val="both"/>
      </w:pPr>
      <w:r w:rsidRPr="3B24EA4D">
        <w:rPr>
          <w:lang w:val="es-ES"/>
        </w:rPr>
        <w:t xml:space="preserve">Asimismo, la minería ilegal ha sido utilizada como fuente de financiación de grupos armados al margen de la ley. Se estima que aproximadamente el 10% de las utilidades de la minería ilegal son destinadas al pago de extorsiones, lo que puede representar hasta $2.000 millones de pesos mensuales en rentas ilícitas, alimentando estructuras como el ELN, disidencias de las FARC y el Clan del Golfo (Correa </w:t>
      </w:r>
      <w:proofErr w:type="spellStart"/>
      <w:r w:rsidRPr="3B24EA4D">
        <w:rPr>
          <w:lang w:val="es-ES"/>
        </w:rPr>
        <w:t>Argota</w:t>
      </w:r>
      <w:proofErr w:type="spellEnd"/>
      <w:r w:rsidRPr="3B24EA4D">
        <w:rPr>
          <w:lang w:val="es-ES"/>
        </w:rPr>
        <w:t>, 2017). Como lo señala Guarnizo (2014), la explotación artesanal de oro ha sido históricamente la base económica del territorio; sin embargo, en los últimos años la ausencia de control institucional efectivo ha intensificado los impactos ambientales y económicos negativos, consolidando al Bajo Cauca como un punto estratégico para el intercambio de bienes y servicios asociados tanto a economías formales como ilegales.</w:t>
      </w:r>
    </w:p>
    <w:p w14:paraId="7BD23504" w14:textId="659F7D2A" w:rsidR="00B75746" w:rsidRDefault="4E0EB9D0" w:rsidP="3B24EA4D">
      <w:pPr>
        <w:jc w:val="both"/>
      </w:pPr>
      <w:r>
        <w:t xml:space="preserve"> </w:t>
      </w:r>
    </w:p>
    <w:p w14:paraId="5B592A44" w14:textId="65B3BE73" w:rsidR="00B75746" w:rsidRDefault="4E0EB9D0" w:rsidP="3B24EA4D">
      <w:pPr>
        <w:jc w:val="both"/>
      </w:pPr>
      <w:r w:rsidRPr="3B24EA4D">
        <w:rPr>
          <w:lang w:val="es-ES"/>
        </w:rPr>
        <w:t xml:space="preserve">En términos ambientales, la magnitud del impacto es significativa. Para la extracción de aproximadamente 17 toneladas de oro, se han generado cerca de 48 millones de toneladas de residuos, acompañados del vertimiento estimado de 108 toneladas de mercurio, contaminando los ríos Nechí y </w:t>
      </w:r>
      <w:proofErr w:type="spellStart"/>
      <w:r w:rsidRPr="3B24EA4D">
        <w:rPr>
          <w:lang w:val="es-ES"/>
        </w:rPr>
        <w:t>Cacerí</w:t>
      </w:r>
      <w:proofErr w:type="spellEnd"/>
      <w:r w:rsidRPr="3B24EA4D">
        <w:rPr>
          <w:lang w:val="es-ES"/>
        </w:rPr>
        <w:t xml:space="preserve">, así como afectando aguas subterráneas y ecosistemas aguas abajo hasta la Depresión Momposina y la región de La Mojana (Correa </w:t>
      </w:r>
      <w:proofErr w:type="spellStart"/>
      <w:r w:rsidRPr="3B24EA4D">
        <w:rPr>
          <w:lang w:val="es-ES"/>
        </w:rPr>
        <w:lastRenderedPageBreak/>
        <w:t>Argota</w:t>
      </w:r>
      <w:proofErr w:type="spellEnd"/>
      <w:r w:rsidRPr="3B24EA4D">
        <w:rPr>
          <w:lang w:val="es-ES"/>
        </w:rPr>
        <w:t>, 2017). Adicionalmente, en menos de una década se han deforestado alrededor de 35.000 hectáreas, alterando la capa vegetal, el suelo y la dinámica hidrológica regional.</w:t>
      </w:r>
    </w:p>
    <w:p w14:paraId="03A3CBEE" w14:textId="39CF78FB" w:rsidR="00B75746" w:rsidRDefault="4E0EB9D0" w:rsidP="3B24EA4D">
      <w:pPr>
        <w:jc w:val="both"/>
      </w:pPr>
      <w:r>
        <w:t xml:space="preserve"> </w:t>
      </w:r>
    </w:p>
    <w:p w14:paraId="32932E65" w14:textId="4811D55C" w:rsidR="00B75746" w:rsidRDefault="4E0EB9D0" w:rsidP="3B24EA4D">
      <w:pPr>
        <w:jc w:val="both"/>
      </w:pPr>
      <w:r w:rsidRPr="3B24EA4D">
        <w:rPr>
          <w:lang w:val="es-ES"/>
        </w:rPr>
        <w:t xml:space="preserve">Desde el punto de vista socioeconómico, el Bajo Cauca presenta condiciones estructurales de vulnerabilidad: Necesidades Básicas Insatisfechas del 70,8%, pobreza del 58,9% y miseria del 30,3%, lo que genera incentivos perversos hacia la minería informal como mecanismo de subsistencia (Correa </w:t>
      </w:r>
      <w:proofErr w:type="spellStart"/>
      <w:r w:rsidRPr="3B24EA4D">
        <w:rPr>
          <w:lang w:val="es-ES"/>
        </w:rPr>
        <w:t>Argota</w:t>
      </w:r>
      <w:proofErr w:type="spellEnd"/>
      <w:r w:rsidRPr="3B24EA4D">
        <w:rPr>
          <w:lang w:val="es-ES"/>
        </w:rPr>
        <w:t>, 2017). Esta combinación de debilidad institucional, captura territorial por actores armados, pobreza estructural y economía extractiva configura un escenario donde los costos ambientales y sociales no son internalizados, profundizando la degradación del capital natural y social.</w:t>
      </w:r>
    </w:p>
    <w:p w14:paraId="0556B324" w14:textId="3E10BBDB" w:rsidR="00B75746" w:rsidRDefault="4E0EB9D0" w:rsidP="3B24EA4D">
      <w:pPr>
        <w:jc w:val="both"/>
      </w:pPr>
      <w:r>
        <w:t xml:space="preserve"> </w:t>
      </w:r>
    </w:p>
    <w:p w14:paraId="1F731360" w14:textId="1DB31554" w:rsidR="00B75746" w:rsidRDefault="4E0EB9D0" w:rsidP="00AE6F14">
      <w:pPr>
        <w:jc w:val="both"/>
      </w:pPr>
      <w:r>
        <w:t>A continuación, se presenta una descripción más detallada de la región en términos sociales y económicos, con el fin de contextualizar integralmente la problemática de la minería artesanal y de pequeña escala en el Bajo Cauca antioqueño, entendida no solo como un fenómeno ambiental, sino como una manifestación de fallas estructurales de gobernanza territorial y desarrollo regional.</w:t>
      </w:r>
    </w:p>
    <w:p w14:paraId="666613AE" w14:textId="77777777" w:rsidR="00431007" w:rsidRDefault="00431007" w:rsidP="00AE6F14">
      <w:pPr>
        <w:jc w:val="both"/>
      </w:pPr>
    </w:p>
    <w:p w14:paraId="0C4458E8" w14:textId="1AB57902" w:rsidR="00290D4D" w:rsidRPr="002D42BE" w:rsidRDefault="00290D4D" w:rsidP="00290D4D">
      <w:pPr>
        <w:pStyle w:val="Prrafodelista"/>
        <w:numPr>
          <w:ilvl w:val="0"/>
          <w:numId w:val="3"/>
        </w:numPr>
        <w:jc w:val="both"/>
        <w:rPr>
          <w:b/>
          <w:bCs/>
        </w:rPr>
      </w:pPr>
      <w:r w:rsidRPr="002D42BE">
        <w:rPr>
          <w:b/>
          <w:bCs/>
        </w:rPr>
        <w:t xml:space="preserve">Componente </w:t>
      </w:r>
      <w:r w:rsidR="00D44F3E" w:rsidRPr="002D42BE">
        <w:rPr>
          <w:b/>
          <w:bCs/>
        </w:rPr>
        <w:t>Social</w:t>
      </w:r>
    </w:p>
    <w:p w14:paraId="4E265805" w14:textId="77777777" w:rsidR="00D07885" w:rsidRPr="00433EA8" w:rsidRDefault="00D07885" w:rsidP="00433EA8">
      <w:pPr>
        <w:jc w:val="both"/>
        <w:rPr>
          <w:b/>
          <w:bCs/>
        </w:rPr>
      </w:pPr>
    </w:p>
    <w:p w14:paraId="60C9426B" w14:textId="2261D960" w:rsidR="00290D4D" w:rsidRDefault="115AB561" w:rsidP="00290D4D">
      <w:pPr>
        <w:jc w:val="both"/>
      </w:pPr>
      <w:r w:rsidRPr="3B24EA4D">
        <w:rPr>
          <w:lang w:val="es-ES"/>
        </w:rPr>
        <w:t xml:space="preserve">En el Bajo Cauca Antioqueño los indicadores sociales evidencian una situación estructural de vulnerabilidad. De acuerdo con Correa </w:t>
      </w:r>
      <w:proofErr w:type="spellStart"/>
      <w:r w:rsidRPr="3B24EA4D">
        <w:rPr>
          <w:lang w:val="es-ES"/>
        </w:rPr>
        <w:t>Argota</w:t>
      </w:r>
      <w:proofErr w:type="spellEnd"/>
      <w:r w:rsidRPr="3B24EA4D">
        <w:rPr>
          <w:lang w:val="es-ES"/>
        </w:rPr>
        <w:t xml:space="preserve"> (2017), la subregión presenta un índice de Necesidades Básicas Insatisfechas (NBI) del 70,8%, mientras que el 58,9% de la población se encuentra en condición de pobreza y el 30,3% en situación de miseria, cifras significativamente superiores a los promedios departamentales y nacionales. Estas condiciones socioeconómicas reflejan profundas brechas en acceso a vivienda digna, servicios públicos, educación y empleo formal.</w:t>
      </w:r>
    </w:p>
    <w:p w14:paraId="771A9974" w14:textId="5F664738" w:rsidR="00290D4D" w:rsidRDefault="115AB561" w:rsidP="3B24EA4D">
      <w:pPr>
        <w:jc w:val="both"/>
      </w:pPr>
      <w:r>
        <w:t xml:space="preserve"> </w:t>
      </w:r>
    </w:p>
    <w:p w14:paraId="177E0672" w14:textId="72AA2177" w:rsidR="00290D4D" w:rsidRDefault="115AB561" w:rsidP="3B24EA4D">
      <w:pPr>
        <w:jc w:val="both"/>
      </w:pPr>
      <w:r w:rsidRPr="3B24EA4D">
        <w:rPr>
          <w:lang w:val="es-ES"/>
        </w:rPr>
        <w:t xml:space="preserve">La población del Bajo Cauca, estimada en aproximadamente 281.325 habitantes, se concentra principalmente en cabeceras municipales como Caucasia y El Bagre, que funcionan como polos urbanos de atracción (DANE, 2012; Correa </w:t>
      </w:r>
      <w:proofErr w:type="spellStart"/>
      <w:r w:rsidRPr="3B24EA4D">
        <w:rPr>
          <w:lang w:val="es-ES"/>
        </w:rPr>
        <w:t>Argota</w:t>
      </w:r>
      <w:proofErr w:type="spellEnd"/>
      <w:r w:rsidRPr="3B24EA4D">
        <w:rPr>
          <w:lang w:val="es-ES"/>
        </w:rPr>
        <w:t>, 2017). Este proceso de urbanización acelerada está asociado tanto al auge de la minería aurífera como a dinámicas de desplazamiento forzado producto del conflicto armado y la presencia de grupos ilegales, lo que ha generado asentamientos informales, presión sobre la infraestructura urbana y debilitamiento de la cohesión social. La minería, en muchos casos informal o ilegal, se convierte en alternativa de subsistencia ante la escasez de oportunidades laborales formales.</w:t>
      </w:r>
    </w:p>
    <w:p w14:paraId="341C21B4" w14:textId="5839F387" w:rsidR="00290D4D" w:rsidRDefault="115AB561" w:rsidP="3B24EA4D">
      <w:pPr>
        <w:jc w:val="both"/>
      </w:pPr>
      <w:r>
        <w:t xml:space="preserve"> </w:t>
      </w:r>
    </w:p>
    <w:p w14:paraId="1019FD92" w14:textId="4C364228" w:rsidR="00290D4D" w:rsidRDefault="115AB561" w:rsidP="3B24EA4D">
      <w:pPr>
        <w:jc w:val="both"/>
      </w:pPr>
      <w:r w:rsidRPr="3B24EA4D">
        <w:rPr>
          <w:lang w:val="es-ES"/>
        </w:rPr>
        <w:t>La</w:t>
      </w:r>
      <w:r w:rsidR="002B7076" w:rsidRPr="3B24EA4D">
        <w:rPr>
          <w:lang w:val="es-ES"/>
        </w:rPr>
        <w:t xml:space="preserve"> región</w:t>
      </w:r>
      <w:r w:rsidR="00126114" w:rsidRPr="3B24EA4D">
        <w:rPr>
          <w:lang w:val="es-ES"/>
        </w:rPr>
        <w:t xml:space="preserve"> presenta </w:t>
      </w:r>
      <w:r w:rsidRPr="3B24EA4D">
        <w:rPr>
          <w:lang w:val="es-ES"/>
        </w:rPr>
        <w:t xml:space="preserve">además elevados niveles de </w:t>
      </w:r>
      <w:r w:rsidR="001243A8" w:rsidRPr="3B24EA4D">
        <w:rPr>
          <w:lang w:val="es-ES"/>
        </w:rPr>
        <w:t>desigualdad</w:t>
      </w:r>
      <w:r w:rsidR="00126114" w:rsidRPr="3B24EA4D">
        <w:rPr>
          <w:lang w:val="es-ES"/>
        </w:rPr>
        <w:t xml:space="preserve"> </w:t>
      </w:r>
      <w:r w:rsidRPr="3B24EA4D">
        <w:rPr>
          <w:lang w:val="es-ES"/>
        </w:rPr>
        <w:t xml:space="preserve">vinculados a </w:t>
      </w:r>
      <w:r w:rsidR="008872F6" w:rsidRPr="3B24EA4D">
        <w:rPr>
          <w:lang w:val="es-ES"/>
        </w:rPr>
        <w:t>la concentración</w:t>
      </w:r>
      <w:r w:rsidR="001243A8" w:rsidRPr="3B24EA4D">
        <w:rPr>
          <w:lang w:val="es-ES"/>
        </w:rPr>
        <w:t xml:space="preserve"> de </w:t>
      </w:r>
      <w:r w:rsidRPr="3B24EA4D">
        <w:rPr>
          <w:lang w:val="es-ES"/>
        </w:rPr>
        <w:t xml:space="preserve">la propiedad de la tierra, fenómeno asociado históricamente al </w:t>
      </w:r>
      <w:r w:rsidR="00D132AB" w:rsidRPr="3B24EA4D">
        <w:rPr>
          <w:lang w:val="es-ES"/>
        </w:rPr>
        <w:t xml:space="preserve">narcotráfico, </w:t>
      </w:r>
      <w:r w:rsidRPr="3B24EA4D">
        <w:rPr>
          <w:lang w:val="es-ES"/>
        </w:rPr>
        <w:t xml:space="preserve">la expansión de la </w:t>
      </w:r>
      <w:r w:rsidR="00D132AB" w:rsidRPr="3B24EA4D">
        <w:rPr>
          <w:lang w:val="es-ES"/>
        </w:rPr>
        <w:t>ganadería</w:t>
      </w:r>
      <w:r w:rsidRPr="3B24EA4D">
        <w:rPr>
          <w:lang w:val="es-ES"/>
        </w:rPr>
        <w:t xml:space="preserve"> extensiva, la</w:t>
      </w:r>
      <w:r w:rsidR="00D132AB" w:rsidRPr="3B24EA4D">
        <w:rPr>
          <w:lang w:val="es-ES"/>
        </w:rPr>
        <w:t xml:space="preserve"> explotación minera</w:t>
      </w:r>
      <w:r w:rsidRPr="3B24EA4D">
        <w:rPr>
          <w:lang w:val="es-ES"/>
        </w:rPr>
        <w:t xml:space="preserve"> y los </w:t>
      </w:r>
      <w:r w:rsidR="007111E6" w:rsidRPr="3B24EA4D">
        <w:rPr>
          <w:lang w:val="es-ES"/>
        </w:rPr>
        <w:t>cultivos ilícitos</w:t>
      </w:r>
      <w:r w:rsidRPr="3B24EA4D">
        <w:rPr>
          <w:lang w:val="es-ES"/>
        </w:rPr>
        <w:t xml:space="preserve">. La captura de rentas derivadas de la minería ilegal por parte de grupos armados al margen de la ley profundiza estas asimetrías: se estima que alrededor del 10% de las utilidades de la minería ilegal se destinan a pagos extorsivos, lo que puede representar hasta $2.000 millones de pesos mensuales, fortaleciendo economías criminales y estructuras de control territorial (Correa </w:t>
      </w:r>
      <w:proofErr w:type="spellStart"/>
      <w:r w:rsidRPr="3B24EA4D">
        <w:rPr>
          <w:lang w:val="es-ES"/>
        </w:rPr>
        <w:t>Argota</w:t>
      </w:r>
      <w:proofErr w:type="spellEnd"/>
      <w:r w:rsidRPr="3B24EA4D">
        <w:rPr>
          <w:lang w:val="es-ES"/>
        </w:rPr>
        <w:t>, 2017).</w:t>
      </w:r>
    </w:p>
    <w:p w14:paraId="22CAA016" w14:textId="6649B325" w:rsidR="00290D4D" w:rsidRDefault="115AB561" w:rsidP="3B24EA4D">
      <w:pPr>
        <w:jc w:val="both"/>
      </w:pPr>
      <w:r>
        <w:t xml:space="preserve"> </w:t>
      </w:r>
    </w:p>
    <w:p w14:paraId="5493608B" w14:textId="1EE0FAA9" w:rsidR="00290D4D" w:rsidRDefault="115AB561" w:rsidP="00290D4D">
      <w:pPr>
        <w:jc w:val="both"/>
      </w:pPr>
      <w:r>
        <w:t>Adicionalmente, la debilidad institucional ha sido un factor determinante.</w:t>
      </w:r>
      <w:r w:rsidR="00D001FA">
        <w:t xml:space="preserve"> La corrupción </w:t>
      </w:r>
      <w:r>
        <w:t>en distintas instancias municipales y la limitada presencia efectiva del Estado han impedido un control adecuado de la actividad minera y una gestión sostenible del territorio. Como consecuencia, se configura un entorno de baja gobernanza, fragmentación institucional y limitada confianza ciudadana, lo que restringe la capacidad de los pobladores para apropiarse del territorio y consolidar procesos de desarrollo local sostenibles. En este escenario, la minería artesanal e informal no solo es una actividad económica, sino una manifestación de exclusión estructural, ausencia de alternativas productivas y fallas persistentes en la institucionalidad regional</w:t>
      </w:r>
      <w:r w:rsidR="58771CFD">
        <w:t xml:space="preserve">. </w:t>
      </w:r>
      <w:r w:rsidR="3A1BD8EE">
        <w:t xml:space="preserve"> </w:t>
      </w:r>
    </w:p>
    <w:p w14:paraId="514B3969" w14:textId="77777777" w:rsidR="00F83DC7" w:rsidRDefault="00F83DC7" w:rsidP="00290D4D">
      <w:pPr>
        <w:jc w:val="both"/>
      </w:pPr>
    </w:p>
    <w:p w14:paraId="1938DBCE" w14:textId="77777777" w:rsidR="00F83DC7" w:rsidRDefault="00F83DC7" w:rsidP="00290D4D">
      <w:pPr>
        <w:jc w:val="both"/>
      </w:pPr>
    </w:p>
    <w:p w14:paraId="1F27FD83" w14:textId="77777777" w:rsidR="00F83DC7" w:rsidRDefault="00F83DC7" w:rsidP="00290D4D">
      <w:pPr>
        <w:jc w:val="both"/>
      </w:pPr>
    </w:p>
    <w:p w14:paraId="06825D92" w14:textId="77777777" w:rsidR="001243A8" w:rsidRDefault="001243A8" w:rsidP="00290D4D">
      <w:pPr>
        <w:jc w:val="both"/>
      </w:pPr>
    </w:p>
    <w:p w14:paraId="5F68BC63" w14:textId="604D5510" w:rsidR="00290D4D" w:rsidRPr="0010434F" w:rsidRDefault="00290D4D" w:rsidP="00290D4D">
      <w:pPr>
        <w:pStyle w:val="Prrafodelista"/>
        <w:numPr>
          <w:ilvl w:val="0"/>
          <w:numId w:val="3"/>
        </w:numPr>
        <w:jc w:val="both"/>
        <w:rPr>
          <w:b/>
          <w:bCs/>
        </w:rPr>
      </w:pPr>
      <w:r w:rsidRPr="0010434F">
        <w:rPr>
          <w:b/>
          <w:bCs/>
        </w:rPr>
        <w:lastRenderedPageBreak/>
        <w:t>Componente económico</w:t>
      </w:r>
    </w:p>
    <w:p w14:paraId="7B718B94" w14:textId="77777777" w:rsidR="00D44F3E" w:rsidRDefault="00D44F3E" w:rsidP="00AE6F14">
      <w:pPr>
        <w:jc w:val="both"/>
      </w:pPr>
    </w:p>
    <w:p w14:paraId="5B74D9C6" w14:textId="734BC6CC" w:rsidR="009C6647" w:rsidRDefault="646F7A9E" w:rsidP="00AE6F14">
      <w:pPr>
        <w:jc w:val="both"/>
      </w:pPr>
      <w:r>
        <w:t>El Bajo Cauca antioqueño ha configurado históricamente una estructura productiva altamente dependiente de la minería aurífera. Según el Ministerio de Minas y Energía (2012), el 87% de las unidades de producción minera en la región no contaban con título minero, lo que evidencia una informalidad estructural en el sector extractivo. Esta condición es consistente con lo planteado por Lopera (2020), quien sostiene que los procesos de formalización minera en el Bajo Cauca han enfrentado limitaciones institucionales relacionadas con diseño normativo, debilidad en capacidades locales y captura territorial por actores armados.</w:t>
      </w:r>
    </w:p>
    <w:p w14:paraId="775326B4" w14:textId="39800017" w:rsidR="009C6647" w:rsidRDefault="646F7A9E" w:rsidP="3B24EA4D">
      <w:pPr>
        <w:jc w:val="both"/>
      </w:pPr>
      <w:r>
        <w:t xml:space="preserve"> </w:t>
      </w:r>
    </w:p>
    <w:p w14:paraId="0D5D8B0E" w14:textId="5DDA4FD0" w:rsidR="009C6647" w:rsidRDefault="646F7A9E" w:rsidP="3B24EA4D">
      <w:pPr>
        <w:jc w:val="both"/>
      </w:pPr>
      <w:r>
        <w:t>En términos productivos, la subregión combina minería aluvial, desarrollada principalmente en los municipios de El Bagre, Zaragoza y Nechí sobre las cuencas de los ríos Nechí y Cauca, y minería de veta, predominante en Cáceres y Zaragoza (Guarnizo, 2014). Esta doble modalidad ha permitido la expansión acelerada del sector, pero también ha intensificado la degradación ambiental en terrazas ribereñas y cauces fluviales.</w:t>
      </w:r>
    </w:p>
    <w:p w14:paraId="0DB3CBB4" w14:textId="08DBEF56" w:rsidR="009C6647" w:rsidRDefault="646F7A9E" w:rsidP="3B24EA4D">
      <w:pPr>
        <w:jc w:val="both"/>
      </w:pPr>
      <w:r>
        <w:t xml:space="preserve"> </w:t>
      </w:r>
    </w:p>
    <w:p w14:paraId="20C94F0E" w14:textId="19DAC7C8" w:rsidR="009C6647" w:rsidRDefault="646F7A9E" w:rsidP="3B24EA4D">
      <w:pPr>
        <w:jc w:val="both"/>
      </w:pPr>
      <w:r>
        <w:t>La minería representa aproximadamente el 18,4% de la actividad económica regional, superando ampliamente sectores como comercio (4,6%) y servicios comunales (4,15%) (Correa, 2017). Sin embargo, este peso económico contrasta con su bajo nivel de formalización y con los altos costos ambientales asociados. De acuerdo con Correa (2014), la extracción de cerca de 17 toneladas de oro generó aproximadamente 48 millones de toneladas de residuos y el vertimiento estimado de 108 toneladas de mercurio, afectando la calidad del agua superficial y subterránea. La Organización Mundial de la Salud (OMS, 2007) advierte que la exposición crónica al mercurio genera afectaciones neurológicas severas, especialmente en niños y mujeres gestantes, lo que convierte el impacto ambiental en un problema de salud pública.</w:t>
      </w:r>
    </w:p>
    <w:p w14:paraId="20850069" w14:textId="3C85780C" w:rsidR="009C6647" w:rsidRDefault="646F7A9E" w:rsidP="3B24EA4D">
      <w:pPr>
        <w:jc w:val="both"/>
      </w:pPr>
      <w:r>
        <w:t xml:space="preserve"> </w:t>
      </w:r>
    </w:p>
    <w:p w14:paraId="2E3EBFFE" w14:textId="7238A78C" w:rsidR="009C6647" w:rsidRDefault="646F7A9E" w:rsidP="3B24EA4D">
      <w:pPr>
        <w:jc w:val="both"/>
      </w:pPr>
      <w:r>
        <w:t>Desde la perspectiva territorial, el Bajo Cauca constituye un corredor estratégico hacia la costa Caribe, lo que ha facilitado no solo el comercio legal sino también circuitos ilícitos asociados al oro y al narcotráfico (Bustos, 2024). Se estima que alrededor del 10% de las utilidades de la minería ilegal se destinan al pago de extorsiones, generando flujos cercanos a $2.000 millones de pesos mensuales hacia estructuras armadas ilegales (Correa, 2017; Bustos, 2024). Esta dinámica refuerza economías extractivas sin generación significativa de valor agregado local y debilita los incentivos a la diversificación productiva.</w:t>
      </w:r>
    </w:p>
    <w:p w14:paraId="194370D6" w14:textId="1F0F54D1" w:rsidR="009C6647" w:rsidRDefault="646F7A9E" w:rsidP="3B24EA4D">
      <w:pPr>
        <w:jc w:val="both"/>
      </w:pPr>
      <w:r>
        <w:t xml:space="preserve"> </w:t>
      </w:r>
    </w:p>
    <w:p w14:paraId="4F9AAD43" w14:textId="56502DEA" w:rsidR="009C6647" w:rsidRDefault="646F7A9E" w:rsidP="3B24EA4D">
      <w:pPr>
        <w:jc w:val="both"/>
      </w:pPr>
      <w:r>
        <w:t>En paralelo, el Estado ha promovido proyectos de caucho y cacao como estrategias de sustitución de cultivos ilícitos y diversificación rural, en coherencia con enfoques de desarrollo alternativo. Sin embargo, su impacto estructural sigue siendo limitado frente al peso de la minería, lo que refleja una dependencia económica extractiva consistente con patrones de especialización primaria descritos en economías periféricas.</w:t>
      </w:r>
    </w:p>
    <w:p w14:paraId="4789EBE7" w14:textId="620AB3C0" w:rsidR="009C6647" w:rsidRDefault="646F7A9E" w:rsidP="3B24EA4D">
      <w:pPr>
        <w:jc w:val="both"/>
      </w:pPr>
      <w:r>
        <w:t xml:space="preserve"> </w:t>
      </w:r>
    </w:p>
    <w:p w14:paraId="577B61A1" w14:textId="377A3351" w:rsidR="009C6647" w:rsidRDefault="646F7A9E" w:rsidP="3B24EA4D">
      <w:pPr>
        <w:jc w:val="both"/>
      </w:pPr>
      <w:r>
        <w:t>Adicionalmente, actividades como la agricultura (arroz, yuca, maíz, plátano, sorgo y coco) y la ganadería extensiva continúan siendo relevantes, aunque enfrentan restricciones derivadas de la degradación del suelo, contaminación hídrica y deforestación. En menos de una década se han deforestado aproximadamente 35.000 hectáreas en la subregión (Correa, 2017), afectando servicios ecosistémicos de regulación y soporte (MEA, 2003; 2005).</w:t>
      </w:r>
    </w:p>
    <w:p w14:paraId="50EBC3D3" w14:textId="0111BB33" w:rsidR="009C6647" w:rsidRDefault="646F7A9E" w:rsidP="3B24EA4D">
      <w:pPr>
        <w:jc w:val="both"/>
      </w:pPr>
      <w:r>
        <w:t xml:space="preserve"> </w:t>
      </w:r>
    </w:p>
    <w:p w14:paraId="4902B503" w14:textId="0161DC5B" w:rsidR="009C6647" w:rsidRDefault="646F7A9E" w:rsidP="00AE6F14">
      <w:pPr>
        <w:jc w:val="both"/>
        <w:rPr>
          <w:lang w:val="es-ES"/>
        </w:rPr>
      </w:pPr>
      <w:r w:rsidRPr="3B24EA4D">
        <w:rPr>
          <w:lang w:val="es-ES"/>
        </w:rPr>
        <w:t xml:space="preserve">Desde el enfoque del Valor Económico Total (ECOVALOR, 2024; </w:t>
      </w:r>
      <w:proofErr w:type="spellStart"/>
      <w:r w:rsidRPr="3B24EA4D">
        <w:rPr>
          <w:lang w:val="es-ES"/>
        </w:rPr>
        <w:t>Brander</w:t>
      </w:r>
      <w:proofErr w:type="spellEnd"/>
      <w:r w:rsidRPr="3B24EA4D">
        <w:rPr>
          <w:lang w:val="es-ES"/>
        </w:rPr>
        <w:t xml:space="preserve"> &amp; Guisado, 2023), esta estructura productiva implica una sobrevaloración del Valor de Uso Directo (VUD) asociado al oro, mientras se subestiman los Valores de Uso Indirecto (VUI) y de Existencia (VEX) vinculados a la regulación hídrica, biodiversidad y patrimonio cultural. En consecuencia, la economía regional opera bajo una falla de mercado clásica: externalidades negativas no internalizadas y depreciación acelerada del capital natural.</w:t>
      </w:r>
    </w:p>
    <w:p w14:paraId="6DECB755" w14:textId="77777777" w:rsidR="00705153" w:rsidRDefault="00705153" w:rsidP="00AE6F14">
      <w:pPr>
        <w:jc w:val="both"/>
        <w:rPr>
          <w:lang w:val="es-ES"/>
        </w:rPr>
      </w:pPr>
    </w:p>
    <w:p w14:paraId="190053F6" w14:textId="77777777" w:rsidR="008F5A9F" w:rsidRDefault="008F5A9F" w:rsidP="00AE6F14">
      <w:pPr>
        <w:jc w:val="both"/>
        <w:rPr>
          <w:lang w:val="es-ES"/>
        </w:rPr>
      </w:pPr>
    </w:p>
    <w:p w14:paraId="265285E6" w14:textId="77777777" w:rsidR="008F5A9F" w:rsidRDefault="008F5A9F" w:rsidP="00AE6F14">
      <w:pPr>
        <w:jc w:val="both"/>
        <w:rPr>
          <w:lang w:val="es-ES"/>
        </w:rPr>
      </w:pPr>
    </w:p>
    <w:p w14:paraId="57B10057" w14:textId="77777777" w:rsidR="00302BB0" w:rsidRDefault="00302BB0"/>
    <w:p w14:paraId="539B1975" w14:textId="6C12259A" w:rsidR="00AC4AAE" w:rsidRDefault="00AC4AAE" w:rsidP="00AC4AAE">
      <w:pPr>
        <w:pStyle w:val="Prrafodelista"/>
        <w:numPr>
          <w:ilvl w:val="0"/>
          <w:numId w:val="4"/>
        </w:numPr>
      </w:pPr>
      <w:r w:rsidRPr="361C68F0">
        <w:rPr>
          <w:b/>
          <w:lang w:val="es-ES"/>
        </w:rPr>
        <w:lastRenderedPageBreak/>
        <w:t>SERVI</w:t>
      </w:r>
      <w:r w:rsidR="000D3D82" w:rsidRPr="361C68F0">
        <w:rPr>
          <w:b/>
          <w:lang w:val="es-ES"/>
        </w:rPr>
        <w:t>C</w:t>
      </w:r>
      <w:r w:rsidRPr="361C68F0">
        <w:rPr>
          <w:b/>
          <w:lang w:val="es-ES"/>
        </w:rPr>
        <w:t xml:space="preserve">IOS </w:t>
      </w:r>
      <w:r w:rsidR="001E0FC6" w:rsidRPr="361C68F0">
        <w:rPr>
          <w:b/>
          <w:lang w:val="es-ES"/>
        </w:rPr>
        <w:t>ECOSISTÉMICOS</w:t>
      </w:r>
      <w:r w:rsidR="001E0FC6" w:rsidRPr="361C68F0">
        <w:rPr>
          <w:lang w:val="es-ES"/>
        </w:rPr>
        <w:t xml:space="preserve"> </w:t>
      </w:r>
      <w:proofErr w:type="gramStart"/>
      <w:r w:rsidR="001E0FC6" w:rsidRPr="361C68F0">
        <w:rPr>
          <w:lang w:val="es-ES"/>
        </w:rPr>
        <w:t>(</w:t>
      </w:r>
      <w:r w:rsidR="000D3D82" w:rsidRPr="361C68F0">
        <w:rPr>
          <w:lang w:val="es-ES"/>
        </w:rPr>
        <w:t xml:space="preserve">  </w:t>
      </w:r>
      <w:proofErr w:type="gramEnd"/>
      <w:r w:rsidR="000D3D82" w:rsidRPr="361C68F0">
        <w:rPr>
          <w:lang w:val="es-ES"/>
        </w:rPr>
        <w:t xml:space="preserve">   /</w:t>
      </w:r>
      <w:r w:rsidR="001E0FC6" w:rsidRPr="361C68F0">
        <w:rPr>
          <w:lang w:val="es-ES"/>
        </w:rPr>
        <w:t xml:space="preserve">10 </w:t>
      </w:r>
      <w:proofErr w:type="spellStart"/>
      <w:r w:rsidR="001E0FC6" w:rsidRPr="361C68F0">
        <w:rPr>
          <w:lang w:val="es-ES"/>
        </w:rPr>
        <w:t>ptos</w:t>
      </w:r>
      <w:proofErr w:type="spellEnd"/>
      <w:r w:rsidR="001E0FC6" w:rsidRPr="361C68F0">
        <w:rPr>
          <w:lang w:val="es-ES"/>
        </w:rPr>
        <w:t>)</w:t>
      </w:r>
    </w:p>
    <w:p w14:paraId="239A1A4A" w14:textId="77777777" w:rsidR="001E0FC6" w:rsidRDefault="001E0FC6" w:rsidP="001E0FC6"/>
    <w:p w14:paraId="1F618A32" w14:textId="66421831" w:rsidR="00AE3347" w:rsidRDefault="009878B1" w:rsidP="00095D5A">
      <w:pPr>
        <w:jc w:val="both"/>
      </w:pPr>
      <w:r>
        <w:t>El Bajo Cauca antioqueño presenta una alta complejidad fisiográfica determinada por su localización estratégica entre la Serranía de Ayapel y la Serranía de San Lucas, y por su inserción en las cuencas de los ríos Cauca, Nechí y San Jorge, que hacen parte del sistema hídrico que drena hacia la Depresión Momposina y la región de La Mojana. La subregión comprende aproximadamente 8.485 km² y alberga más de 40.000 hectáreas de complejos cenagosos y humedales, fundamentales para la regulación hídrica y la conectividad ecológica (Correa, 2017).</w:t>
      </w:r>
    </w:p>
    <w:p w14:paraId="6A0415B4" w14:textId="3C6FA148" w:rsidR="00AE3347" w:rsidRDefault="009878B1" w:rsidP="3B24EA4D">
      <w:pPr>
        <w:jc w:val="both"/>
      </w:pPr>
      <w:r>
        <w:t xml:space="preserve"> </w:t>
      </w:r>
    </w:p>
    <w:p w14:paraId="7E0E81ED" w14:textId="30FE71A7" w:rsidR="00AE3347" w:rsidRDefault="009878B1" w:rsidP="00095D5A">
      <w:pPr>
        <w:jc w:val="both"/>
      </w:pPr>
      <w:r>
        <w:t>De acuerdo con la caracterización realizada por Corantioquia y el Plan de Ordenamiento y Manejo Ambiental del Territorio (POAT, 2006), el territorio se organiza en varias unidades fisiográficas, entre ellas: el Complejo estructural Pesquero–Ituango, el Piedemonte Colinado de Tarazá, el Complejo Hidrológico del Bajo Cauca, el Sistema Colinado del Bajo Cauca, los Bosques tropicales de la Cuenca media del río Nechí y la Serranía de San Lucas. Estas unidades reflejan una interacción entre sistemas montañosos, terrazas aluviales y llanuras inundables que sostienen una alta biodiversidad y productividad ecológica.</w:t>
      </w:r>
    </w:p>
    <w:p w14:paraId="569E66FE" w14:textId="77777777" w:rsidR="00996B84" w:rsidRDefault="00996B84" w:rsidP="00095D5A">
      <w:pPr>
        <w:jc w:val="both"/>
      </w:pPr>
    </w:p>
    <w:p w14:paraId="1D0EBF8B" w14:textId="63A8A9DE" w:rsidR="001E0FC6" w:rsidRDefault="00E71EAD" w:rsidP="00095D5A">
      <w:pPr>
        <w:jc w:val="both"/>
      </w:pPr>
      <w:r>
        <w:t>Conforme al resume</w:t>
      </w:r>
      <w:r w:rsidR="00496DBA">
        <w:t xml:space="preserve">n </w:t>
      </w:r>
      <w:r w:rsidR="00BA193B">
        <w:t>de los ecosistemas</w:t>
      </w:r>
      <w:r>
        <w:t xml:space="preserve">, su caracterización y su clasificación que </w:t>
      </w:r>
      <w:r w:rsidR="00AB5CB0">
        <w:t>están</w:t>
      </w:r>
      <w:r>
        <w:t xml:space="preserve"> presentes en la zona </w:t>
      </w:r>
      <w:r w:rsidR="00F12F95">
        <w:t xml:space="preserve">del Bajo Cauca </w:t>
      </w:r>
      <w:r w:rsidR="00BA193B">
        <w:t>Antioqueño</w:t>
      </w:r>
      <w:r w:rsidR="00F12F95">
        <w:t xml:space="preserve"> se puede, iniciar con la definición de un servicio ecosistémico</w:t>
      </w:r>
      <w:r w:rsidR="00AB5CB0">
        <w:t>, es</w:t>
      </w:r>
      <w:r w:rsidR="002268F4">
        <w:t xml:space="preserve"> la interacción </w:t>
      </w:r>
      <w:r w:rsidR="00A9214E">
        <w:t>entre</w:t>
      </w:r>
      <w:r w:rsidR="00A81394">
        <w:t xml:space="preserve"> </w:t>
      </w:r>
      <w:r w:rsidR="00A9214E">
        <w:t xml:space="preserve">el </w:t>
      </w:r>
      <w:r w:rsidR="00A81394">
        <w:t xml:space="preserve">capital natural </w:t>
      </w:r>
      <w:r w:rsidR="00EF71F9">
        <w:t>y los humanos en términos de su bienestar</w:t>
      </w:r>
      <w:r w:rsidR="00E176AC">
        <w:t xml:space="preserve"> tales como </w:t>
      </w:r>
      <w:r w:rsidR="00BA193B">
        <w:t>socioculturales</w:t>
      </w:r>
      <w:r w:rsidR="00E176AC">
        <w:t>, económico y ecológicos</w:t>
      </w:r>
      <w:r w:rsidR="00EF71F9">
        <w:t xml:space="preserve">. </w:t>
      </w:r>
      <w:r w:rsidR="009F47DB">
        <w:t xml:space="preserve">Su análisis es pertinente </w:t>
      </w:r>
      <w:r w:rsidR="00EF01D7">
        <w:t xml:space="preserve">para comprender la relación entre </w:t>
      </w:r>
      <w:r w:rsidR="00006A7F">
        <w:t>los</w:t>
      </w:r>
      <w:r w:rsidR="00312555">
        <w:t xml:space="preserve"> </w:t>
      </w:r>
      <w:r w:rsidR="004B799B">
        <w:t>elementos</w:t>
      </w:r>
      <w:r w:rsidR="00312555">
        <w:t xml:space="preserve"> que componen</w:t>
      </w:r>
      <w:r w:rsidR="0027035A">
        <w:t xml:space="preserve"> del ecosistema </w:t>
      </w:r>
      <w:r w:rsidR="00312555">
        <w:t>y</w:t>
      </w:r>
      <w:r w:rsidR="00827491">
        <w:t xml:space="preserve"> el ser humano</w:t>
      </w:r>
      <w:r w:rsidR="00EF01D7">
        <w:t xml:space="preserve"> </w:t>
      </w:r>
      <w:r w:rsidR="005769C2">
        <w:t xml:space="preserve">de manera </w:t>
      </w:r>
      <w:r w:rsidR="00541B72">
        <w:t xml:space="preserve">que se identifique y se expliquen </w:t>
      </w:r>
      <w:r w:rsidR="00D33A98">
        <w:t xml:space="preserve">los servicios </w:t>
      </w:r>
      <w:r w:rsidR="00B2386A">
        <w:t>del ecosistema</w:t>
      </w:r>
      <w:r w:rsidR="002B5712">
        <w:t xml:space="preserve">, </w:t>
      </w:r>
      <w:r w:rsidR="00992014">
        <w:t>que son afectados por la minera artesanal y de pequeña escala.</w:t>
      </w:r>
      <w:r w:rsidR="00120057">
        <w:t xml:space="preserve"> A continuación, se presentan:</w:t>
      </w:r>
    </w:p>
    <w:p w14:paraId="64B6607A" w14:textId="77777777" w:rsidR="00120057" w:rsidRDefault="00120057" w:rsidP="00095D5A">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D23574" w14:paraId="0431DF00" w14:textId="77777777" w:rsidTr="00A20339">
        <w:tc>
          <w:tcPr>
            <w:tcW w:w="4414" w:type="dxa"/>
          </w:tcPr>
          <w:p w14:paraId="49ADD23A" w14:textId="21734145" w:rsidR="00D23574" w:rsidRDefault="00D23574" w:rsidP="00D23574">
            <w:pPr>
              <w:pStyle w:val="Prrafodelista"/>
              <w:numPr>
                <w:ilvl w:val="0"/>
                <w:numId w:val="5"/>
              </w:numPr>
              <w:jc w:val="both"/>
            </w:pPr>
            <w:r>
              <w:t>Bosque naturales</w:t>
            </w:r>
          </w:p>
          <w:p w14:paraId="2C66C733" w14:textId="77777777" w:rsidR="00D23574" w:rsidRDefault="00D23574" w:rsidP="00D23574">
            <w:pPr>
              <w:pStyle w:val="Prrafodelista"/>
              <w:numPr>
                <w:ilvl w:val="0"/>
                <w:numId w:val="5"/>
              </w:numPr>
              <w:jc w:val="both"/>
            </w:pPr>
            <w:r>
              <w:t>Pastos</w:t>
            </w:r>
          </w:p>
          <w:p w14:paraId="7DF4B7FB" w14:textId="77777777" w:rsidR="00D23574" w:rsidRDefault="00D23574" w:rsidP="00D23574">
            <w:pPr>
              <w:pStyle w:val="Prrafodelista"/>
              <w:numPr>
                <w:ilvl w:val="0"/>
                <w:numId w:val="5"/>
              </w:numPr>
              <w:jc w:val="both"/>
            </w:pPr>
            <w:r>
              <w:t>Acuíferos</w:t>
            </w:r>
          </w:p>
          <w:p w14:paraId="30430AD3" w14:textId="77777777" w:rsidR="00D23574" w:rsidRDefault="00D23574" w:rsidP="00D23574">
            <w:pPr>
              <w:pStyle w:val="Prrafodelista"/>
              <w:numPr>
                <w:ilvl w:val="0"/>
                <w:numId w:val="5"/>
              </w:numPr>
              <w:jc w:val="both"/>
            </w:pPr>
            <w:r w:rsidRPr="361C68F0">
              <w:rPr>
                <w:lang w:val="es-ES"/>
              </w:rPr>
              <w:t>Comunidad Indígena Jai-</w:t>
            </w:r>
            <w:proofErr w:type="spellStart"/>
            <w:r w:rsidRPr="361C68F0">
              <w:rPr>
                <w:lang w:val="es-ES"/>
              </w:rPr>
              <w:t>Dezabí</w:t>
            </w:r>
            <w:proofErr w:type="spellEnd"/>
            <w:r w:rsidRPr="361C68F0">
              <w:rPr>
                <w:lang w:val="es-ES"/>
              </w:rPr>
              <w:t>.</w:t>
            </w:r>
          </w:p>
          <w:p w14:paraId="1703170C" w14:textId="77777777" w:rsidR="00D23574" w:rsidRDefault="00D23574" w:rsidP="00D23574">
            <w:pPr>
              <w:pStyle w:val="Prrafodelista"/>
              <w:numPr>
                <w:ilvl w:val="0"/>
                <w:numId w:val="5"/>
              </w:numPr>
              <w:jc w:val="both"/>
            </w:pPr>
            <w:r>
              <w:t>Plantación forestal</w:t>
            </w:r>
          </w:p>
          <w:p w14:paraId="6C97EB64" w14:textId="77777777" w:rsidR="00D23574" w:rsidRDefault="00D23574" w:rsidP="00D23574">
            <w:pPr>
              <w:pStyle w:val="Prrafodelista"/>
              <w:numPr>
                <w:ilvl w:val="0"/>
                <w:numId w:val="5"/>
              </w:numPr>
              <w:jc w:val="both"/>
            </w:pPr>
            <w:r>
              <w:t>Canales</w:t>
            </w:r>
          </w:p>
          <w:p w14:paraId="1B2E58D6" w14:textId="77777777" w:rsidR="00D23574" w:rsidRDefault="00D23574" w:rsidP="00D23574">
            <w:pPr>
              <w:pStyle w:val="Prrafodelista"/>
              <w:numPr>
                <w:ilvl w:val="0"/>
                <w:numId w:val="5"/>
              </w:numPr>
              <w:jc w:val="both"/>
            </w:pPr>
            <w:r>
              <w:t>Ciénagas</w:t>
            </w:r>
          </w:p>
          <w:p w14:paraId="5C12C6CF" w14:textId="77777777" w:rsidR="00D23574" w:rsidRDefault="00D23574" w:rsidP="00D23574">
            <w:pPr>
              <w:pStyle w:val="Prrafodelista"/>
              <w:numPr>
                <w:ilvl w:val="0"/>
                <w:numId w:val="5"/>
              </w:numPr>
              <w:jc w:val="both"/>
            </w:pPr>
            <w:r>
              <w:t>Minería</w:t>
            </w:r>
          </w:p>
          <w:p w14:paraId="5761CE76" w14:textId="77777777" w:rsidR="00D23574" w:rsidRDefault="00D23574" w:rsidP="00D23574">
            <w:pPr>
              <w:pStyle w:val="Prrafodelista"/>
              <w:numPr>
                <w:ilvl w:val="0"/>
                <w:numId w:val="5"/>
              </w:numPr>
              <w:jc w:val="both"/>
            </w:pPr>
            <w:r>
              <w:t>Agua</w:t>
            </w:r>
          </w:p>
          <w:p w14:paraId="5E3A67D9" w14:textId="77777777" w:rsidR="00D23574" w:rsidRDefault="00D23574" w:rsidP="00D23574">
            <w:pPr>
              <w:pStyle w:val="Prrafodelista"/>
              <w:numPr>
                <w:ilvl w:val="0"/>
                <w:numId w:val="5"/>
              </w:numPr>
              <w:jc w:val="both"/>
            </w:pPr>
            <w:r>
              <w:t>Humedales</w:t>
            </w:r>
          </w:p>
          <w:p w14:paraId="01AEC7A7" w14:textId="77777777" w:rsidR="00D23574" w:rsidRDefault="00D23574" w:rsidP="00D23574">
            <w:pPr>
              <w:pStyle w:val="Prrafodelista"/>
              <w:numPr>
                <w:ilvl w:val="0"/>
                <w:numId w:val="5"/>
              </w:numPr>
              <w:jc w:val="both"/>
            </w:pPr>
            <w:r>
              <w:t>Comunidad Indígena etnia Zenú</w:t>
            </w:r>
          </w:p>
          <w:p w14:paraId="292E00A6" w14:textId="77777777" w:rsidR="00D23574" w:rsidRDefault="00D23574" w:rsidP="00D23574">
            <w:pPr>
              <w:pStyle w:val="Prrafodelista"/>
              <w:numPr>
                <w:ilvl w:val="0"/>
                <w:numId w:val="5"/>
              </w:numPr>
              <w:jc w:val="both"/>
            </w:pPr>
            <w:r>
              <w:t>Madera</w:t>
            </w:r>
          </w:p>
          <w:p w14:paraId="64DBB5E0" w14:textId="77777777" w:rsidR="00D23574" w:rsidRDefault="00D23574" w:rsidP="00D23574">
            <w:pPr>
              <w:pStyle w:val="Prrafodelista"/>
              <w:numPr>
                <w:ilvl w:val="0"/>
                <w:numId w:val="5"/>
              </w:numPr>
              <w:jc w:val="both"/>
            </w:pPr>
            <w:r>
              <w:t>Bosque tropical</w:t>
            </w:r>
          </w:p>
          <w:p w14:paraId="5BDD2D7D" w14:textId="77777777" w:rsidR="00D23574" w:rsidRDefault="00D23574" w:rsidP="00D23574">
            <w:pPr>
              <w:pStyle w:val="Prrafodelista"/>
              <w:numPr>
                <w:ilvl w:val="0"/>
                <w:numId w:val="5"/>
              </w:numPr>
              <w:jc w:val="both"/>
            </w:pPr>
            <w:r>
              <w:t>Flora endémica</w:t>
            </w:r>
          </w:p>
          <w:p w14:paraId="4F26E974" w14:textId="77777777" w:rsidR="00D23574" w:rsidRDefault="00D23574" w:rsidP="00D23574">
            <w:pPr>
              <w:pStyle w:val="Prrafodelista"/>
              <w:numPr>
                <w:ilvl w:val="0"/>
                <w:numId w:val="5"/>
              </w:numPr>
              <w:jc w:val="both"/>
            </w:pPr>
            <w:r>
              <w:t>Fauna</w:t>
            </w:r>
          </w:p>
          <w:p w14:paraId="305A443C" w14:textId="1B0475D9" w:rsidR="00D23574" w:rsidRDefault="00D23574" w:rsidP="00D23574">
            <w:pPr>
              <w:pStyle w:val="Prrafodelista"/>
              <w:numPr>
                <w:ilvl w:val="0"/>
                <w:numId w:val="5"/>
              </w:numPr>
              <w:jc w:val="both"/>
            </w:pPr>
            <w:r>
              <w:t>Comunidades Afrocolombianas Bocas de Caná y Porce Medio.</w:t>
            </w:r>
          </w:p>
        </w:tc>
        <w:tc>
          <w:tcPr>
            <w:tcW w:w="4414" w:type="dxa"/>
          </w:tcPr>
          <w:p w14:paraId="415CF2B4" w14:textId="77777777" w:rsidR="00D23574" w:rsidRDefault="00D23574" w:rsidP="00D23574">
            <w:pPr>
              <w:pStyle w:val="Prrafodelista"/>
              <w:numPr>
                <w:ilvl w:val="0"/>
                <w:numId w:val="5"/>
              </w:numPr>
              <w:jc w:val="both"/>
            </w:pPr>
            <w:r w:rsidRPr="361C68F0">
              <w:rPr>
                <w:lang w:val="es-ES"/>
              </w:rPr>
              <w:t xml:space="preserve">Comunidad Indigena Alto del Tigre, </w:t>
            </w:r>
            <w:proofErr w:type="spellStart"/>
            <w:r w:rsidRPr="361C68F0">
              <w:rPr>
                <w:lang w:val="es-ES"/>
              </w:rPr>
              <w:t>Tenche</w:t>
            </w:r>
            <w:proofErr w:type="spellEnd"/>
            <w:r w:rsidRPr="361C68F0">
              <w:rPr>
                <w:lang w:val="es-ES"/>
              </w:rPr>
              <w:t xml:space="preserve"> y Anorí.</w:t>
            </w:r>
          </w:p>
          <w:p w14:paraId="25D7AB2D" w14:textId="77777777" w:rsidR="00D23574" w:rsidRDefault="00D23574" w:rsidP="00D23574">
            <w:pPr>
              <w:pStyle w:val="Prrafodelista"/>
              <w:numPr>
                <w:ilvl w:val="0"/>
                <w:numId w:val="5"/>
              </w:numPr>
              <w:jc w:val="both"/>
            </w:pPr>
            <w:r>
              <w:t>Quebrada la Trinidad</w:t>
            </w:r>
          </w:p>
          <w:p w14:paraId="5DCE9145" w14:textId="77777777" w:rsidR="00D23574" w:rsidRDefault="00D23574" w:rsidP="00D23574">
            <w:pPr>
              <w:pStyle w:val="Prrafodelista"/>
              <w:numPr>
                <w:ilvl w:val="0"/>
                <w:numId w:val="5"/>
              </w:numPr>
              <w:jc w:val="both"/>
            </w:pPr>
            <w:r>
              <w:t>Quebradas Cayetano, Villa y la Lucha</w:t>
            </w:r>
          </w:p>
          <w:p w14:paraId="58A7FF8C" w14:textId="77777777" w:rsidR="00D23574" w:rsidRDefault="00D23574" w:rsidP="00D23574">
            <w:pPr>
              <w:pStyle w:val="Prrafodelista"/>
              <w:numPr>
                <w:ilvl w:val="0"/>
                <w:numId w:val="5"/>
              </w:numPr>
              <w:jc w:val="both"/>
            </w:pPr>
            <w:r>
              <w:t>Pisos térmicos entre cálido y templado</w:t>
            </w:r>
          </w:p>
          <w:p w14:paraId="400384E3" w14:textId="77777777" w:rsidR="00D23574" w:rsidRDefault="00D23574" w:rsidP="00D23574">
            <w:pPr>
              <w:pStyle w:val="Prrafodelista"/>
              <w:numPr>
                <w:ilvl w:val="0"/>
                <w:numId w:val="5"/>
              </w:numPr>
              <w:jc w:val="both"/>
            </w:pPr>
            <w:r>
              <w:t>Rio Man, Cauca, San Jorge y Nechí</w:t>
            </w:r>
          </w:p>
          <w:p w14:paraId="620DC8F0" w14:textId="77777777" w:rsidR="00D23574" w:rsidRDefault="00D23574" w:rsidP="00D23574">
            <w:pPr>
              <w:pStyle w:val="Prrafodelista"/>
              <w:numPr>
                <w:ilvl w:val="0"/>
                <w:numId w:val="5"/>
              </w:numPr>
              <w:jc w:val="both"/>
            </w:pPr>
            <w:r>
              <w:t>Inundaciones</w:t>
            </w:r>
          </w:p>
          <w:p w14:paraId="45E27C2C" w14:textId="77777777" w:rsidR="00D23574" w:rsidRDefault="00D23574" w:rsidP="00D23574">
            <w:pPr>
              <w:pStyle w:val="Prrafodelista"/>
              <w:numPr>
                <w:ilvl w:val="0"/>
                <w:numId w:val="5"/>
              </w:numPr>
              <w:jc w:val="both"/>
            </w:pPr>
            <w:r>
              <w:t>Represa Juan Esteban</w:t>
            </w:r>
          </w:p>
          <w:p w14:paraId="1CC28DC9" w14:textId="77777777" w:rsidR="00D23574" w:rsidRDefault="00D23574" w:rsidP="00D23574">
            <w:pPr>
              <w:pStyle w:val="Prrafodelista"/>
              <w:numPr>
                <w:ilvl w:val="0"/>
                <w:numId w:val="5"/>
              </w:numPr>
              <w:jc w:val="both"/>
            </w:pPr>
            <w:r>
              <w:t>Playas de los ríos</w:t>
            </w:r>
          </w:p>
          <w:p w14:paraId="6EC61DC6" w14:textId="77777777" w:rsidR="00D23574" w:rsidRDefault="00D23574" w:rsidP="00D23574">
            <w:pPr>
              <w:pStyle w:val="Prrafodelista"/>
              <w:numPr>
                <w:ilvl w:val="0"/>
                <w:numId w:val="5"/>
              </w:numPr>
              <w:jc w:val="both"/>
            </w:pPr>
            <w:r>
              <w:t>Región de la Mojana</w:t>
            </w:r>
          </w:p>
          <w:p w14:paraId="41713941" w14:textId="77777777" w:rsidR="00D23574" w:rsidRDefault="00D23574" w:rsidP="00D23574">
            <w:pPr>
              <w:pStyle w:val="Prrafodelista"/>
              <w:numPr>
                <w:ilvl w:val="0"/>
                <w:numId w:val="5"/>
              </w:numPr>
              <w:jc w:val="both"/>
            </w:pPr>
            <w:r>
              <w:t>Delta hídrico de la Mojana</w:t>
            </w:r>
          </w:p>
          <w:p w14:paraId="6EBDA8DA" w14:textId="124DDEA3" w:rsidR="004C1F77" w:rsidRDefault="004C1F77" w:rsidP="00D23574">
            <w:pPr>
              <w:pStyle w:val="Prrafodelista"/>
              <w:numPr>
                <w:ilvl w:val="0"/>
                <w:numId w:val="5"/>
              </w:numPr>
              <w:jc w:val="both"/>
            </w:pPr>
            <w:r>
              <w:t>Ciclos Naturales</w:t>
            </w:r>
          </w:p>
          <w:p w14:paraId="7A0E1338" w14:textId="429C52EF" w:rsidR="004C1F77" w:rsidRDefault="00B54A8B" w:rsidP="00D23574">
            <w:pPr>
              <w:pStyle w:val="Prrafodelista"/>
              <w:numPr>
                <w:ilvl w:val="0"/>
                <w:numId w:val="5"/>
              </w:numPr>
              <w:jc w:val="both"/>
            </w:pPr>
            <w:r>
              <w:t>Flujos ecosistémicos</w:t>
            </w:r>
          </w:p>
          <w:p w14:paraId="3FEAECD2" w14:textId="2E7D6B61" w:rsidR="00B54A8B" w:rsidRDefault="008D3168" w:rsidP="00D23574">
            <w:pPr>
              <w:pStyle w:val="Prrafodelista"/>
              <w:numPr>
                <w:ilvl w:val="0"/>
                <w:numId w:val="5"/>
              </w:numPr>
              <w:jc w:val="both"/>
            </w:pPr>
            <w:r>
              <w:t>Mamíferos</w:t>
            </w:r>
          </w:p>
          <w:p w14:paraId="5EECD61A" w14:textId="772F347A" w:rsidR="008D3168" w:rsidRDefault="008D3168" w:rsidP="00D23574">
            <w:pPr>
              <w:pStyle w:val="Prrafodelista"/>
              <w:numPr>
                <w:ilvl w:val="0"/>
                <w:numId w:val="5"/>
              </w:numPr>
              <w:jc w:val="both"/>
            </w:pPr>
            <w:r>
              <w:t>Aves</w:t>
            </w:r>
          </w:p>
          <w:p w14:paraId="0738118F" w14:textId="1C02098B" w:rsidR="004D11E8" w:rsidRDefault="004D11E8" w:rsidP="00D23574">
            <w:pPr>
              <w:pStyle w:val="Prrafodelista"/>
              <w:numPr>
                <w:ilvl w:val="0"/>
                <w:numId w:val="5"/>
              </w:numPr>
              <w:jc w:val="both"/>
            </w:pPr>
            <w:r>
              <w:t>Suelo</w:t>
            </w:r>
            <w:r w:rsidR="000843B2">
              <w:t>s inundables</w:t>
            </w:r>
          </w:p>
          <w:p w14:paraId="23E2054F" w14:textId="3EA70698" w:rsidR="00814D9B" w:rsidRDefault="00814D9B" w:rsidP="00D23574">
            <w:pPr>
              <w:pStyle w:val="Prrafodelista"/>
              <w:numPr>
                <w:ilvl w:val="0"/>
                <w:numId w:val="5"/>
              </w:numPr>
              <w:jc w:val="both"/>
            </w:pPr>
            <w:r>
              <w:t>Cobertura vegetal</w:t>
            </w:r>
          </w:p>
          <w:p w14:paraId="11F87875" w14:textId="77777777" w:rsidR="00D23574" w:rsidRDefault="00D23574" w:rsidP="00095D5A">
            <w:pPr>
              <w:jc w:val="both"/>
            </w:pPr>
          </w:p>
        </w:tc>
      </w:tr>
    </w:tbl>
    <w:p w14:paraId="2AA33146" w14:textId="52847E60" w:rsidR="00302BB0" w:rsidRDefault="3A49CC91" w:rsidP="3B24EA4D">
      <w:pPr>
        <w:jc w:val="both"/>
      </w:pPr>
      <w:r>
        <w:t>Estas categorías indican altos niveles de precipitación anual (superiores a 2.000 mm en varias zonas) y temperaturas promedio entre 24°C y 28°C en áreas bajas, condiciones que favorecen elevada productividad primaria y diversidad biológica.</w:t>
      </w:r>
    </w:p>
    <w:p w14:paraId="582EBEFC" w14:textId="60B4E7EF" w:rsidR="00302BB0" w:rsidRDefault="3A49CC91" w:rsidP="3B24EA4D">
      <w:pPr>
        <w:jc w:val="both"/>
      </w:pPr>
      <w:r>
        <w:t xml:space="preserve"> </w:t>
      </w:r>
    </w:p>
    <w:p w14:paraId="6E76E468" w14:textId="615ED6B6" w:rsidR="00302BB0" w:rsidRDefault="3A49CC91" w:rsidP="3B24EA4D">
      <w:pPr>
        <w:jc w:val="both"/>
      </w:pPr>
      <w:r>
        <w:t xml:space="preserve">La región incluye además áreas estratégicas bajo algún régimen de protección ambiental. Entre ellas se encuentran la Reserva Forestal establecida por la Ley 2ª de 1959 (Zona de Reserva Forestal del Bajo Cauca–Nechí), la Reserva Natural Ribereña del río Cauca y zonas de influencia del Parque Nacional Natural Paramillo, el cual constituye uno de los núcleos de conservación más importantes del Caribe colombiano por su función en la regulación hídrica y conectividad entre ecosistemas andinos y caribeños (Parques Nacionales Naturales </w:t>
      </w:r>
      <w:r>
        <w:lastRenderedPageBreak/>
        <w:t>de Colombia). Estas figuras buscan conservar la cobertura vegetal, proteger nacimientos de agua y mantener funciones ecológicas estratégicas; sin embargo, la expansión de la minería artesanal ha generado presiones significativas incluso en zonas de amortiguación.</w:t>
      </w:r>
    </w:p>
    <w:p w14:paraId="3BFCCD80" w14:textId="43EC36FA" w:rsidR="00302BB0" w:rsidRDefault="3A49CC91" w:rsidP="3B24EA4D">
      <w:pPr>
        <w:jc w:val="both"/>
      </w:pPr>
      <w:r>
        <w:t xml:space="preserve"> </w:t>
      </w:r>
    </w:p>
    <w:p w14:paraId="761F83CA" w14:textId="5363D21C" w:rsidR="00302BB0" w:rsidRDefault="3A49CC91" w:rsidP="3B24EA4D">
      <w:pPr>
        <w:jc w:val="both"/>
      </w:pPr>
      <w:r w:rsidRPr="3B24EA4D">
        <w:rPr>
          <w:lang w:val="es-ES"/>
        </w:rPr>
        <w:t xml:space="preserve">Desde la perspectiva conceptual, un servicio ecosistémico puede definirse como los beneficios que las personas obtienen directa o indirectamente de los ecosistemas (Millennium </w:t>
      </w:r>
      <w:proofErr w:type="spellStart"/>
      <w:r w:rsidRPr="3B24EA4D">
        <w:rPr>
          <w:lang w:val="es-ES"/>
        </w:rPr>
        <w:t>Ecosystem</w:t>
      </w:r>
      <w:proofErr w:type="spellEnd"/>
      <w:r w:rsidRPr="3B24EA4D">
        <w:rPr>
          <w:lang w:val="es-ES"/>
        </w:rPr>
        <w:t xml:space="preserve"> </w:t>
      </w:r>
      <w:proofErr w:type="spellStart"/>
      <w:r w:rsidRPr="3B24EA4D">
        <w:rPr>
          <w:lang w:val="es-ES"/>
        </w:rPr>
        <w:t>Assessment</w:t>
      </w:r>
      <w:proofErr w:type="spellEnd"/>
      <w:r w:rsidRPr="3B24EA4D">
        <w:rPr>
          <w:lang w:val="es-ES"/>
        </w:rPr>
        <w:t xml:space="preserve"> – MEA, 2005; </w:t>
      </w:r>
      <w:proofErr w:type="spellStart"/>
      <w:r w:rsidRPr="3B24EA4D">
        <w:rPr>
          <w:lang w:val="es-ES"/>
        </w:rPr>
        <w:t>World</w:t>
      </w:r>
      <w:proofErr w:type="spellEnd"/>
      <w:r w:rsidRPr="3B24EA4D">
        <w:rPr>
          <w:lang w:val="es-ES"/>
        </w:rPr>
        <w:t xml:space="preserve"> </w:t>
      </w:r>
      <w:proofErr w:type="spellStart"/>
      <w:r w:rsidRPr="3B24EA4D">
        <w:rPr>
          <w:lang w:val="es-ES"/>
        </w:rPr>
        <w:t>Resources</w:t>
      </w:r>
      <w:proofErr w:type="spellEnd"/>
      <w:r w:rsidRPr="3B24EA4D">
        <w:rPr>
          <w:lang w:val="es-ES"/>
        </w:rPr>
        <w:t xml:space="preserve"> </w:t>
      </w:r>
      <w:proofErr w:type="spellStart"/>
      <w:r w:rsidRPr="3B24EA4D">
        <w:rPr>
          <w:lang w:val="es-ES"/>
        </w:rPr>
        <w:t>Institute</w:t>
      </w:r>
      <w:proofErr w:type="spellEnd"/>
      <w:r w:rsidRPr="3B24EA4D">
        <w:rPr>
          <w:lang w:val="es-ES"/>
        </w:rPr>
        <w:t>, 2003). Estos servicios emergen de la interacción entre el capital natural y el bienestar humano en dimensiones económicas, sociales y culturales. El MEA (2005) clasifica estos servicios en cuatro grandes categorías: aprovisionamiento, regulación, culturales y de soporte, todas presentes en el Bajo Cauca antioqueño.</w:t>
      </w:r>
    </w:p>
    <w:p w14:paraId="3F07B4FA" w14:textId="71B575E7" w:rsidR="00302BB0" w:rsidRDefault="3A49CC91" w:rsidP="3B24EA4D">
      <w:pPr>
        <w:jc w:val="both"/>
      </w:pPr>
      <w:r>
        <w:t xml:space="preserve"> </w:t>
      </w:r>
    </w:p>
    <w:p w14:paraId="44A8C171" w14:textId="4F2DE6BA" w:rsidR="00302BB0" w:rsidRDefault="3A49CC91" w:rsidP="3B24EA4D">
      <w:pPr>
        <w:jc w:val="both"/>
      </w:pPr>
      <w:r w:rsidRPr="3B24EA4D">
        <w:rPr>
          <w:lang w:val="es-ES"/>
        </w:rPr>
        <w:t>El análisis de estos servicios resulta fundamental para comprender cómo la minería artesanal y de pequeña escala afecta no solo la extracción de recursos minerales (valor de uso directo), sino también funciones ecológicas críticas como la regulación hídrica, la fertilidad del suelo, la biodiversidad acuática y terrestre, y la conectividad ecológica regional. De acuerdo con Correa (2014), la intervención minera ha alterado la morfología de los ríos, incrementado la sedimentación y contamina</w:t>
      </w:r>
      <w:r w:rsidR="00154B3E">
        <w:rPr>
          <w:lang w:val="es-ES"/>
        </w:rPr>
        <w:t>n</w:t>
      </w:r>
      <w:r w:rsidRPr="3B24EA4D">
        <w:rPr>
          <w:lang w:val="es-ES"/>
        </w:rPr>
        <w:t>do cuerpos de agua con mercurio, afectando la integridad del complejo hidrológico que conecta el río Cauca, el Nechí y el delta de la Mojana.</w:t>
      </w:r>
    </w:p>
    <w:p w14:paraId="5BD442F9" w14:textId="5EB5A317" w:rsidR="00302BB0" w:rsidRDefault="3A49CC91" w:rsidP="3B24EA4D">
      <w:pPr>
        <w:jc w:val="both"/>
      </w:pPr>
      <w:r>
        <w:t xml:space="preserve"> </w:t>
      </w:r>
    </w:p>
    <w:p w14:paraId="3E676EDE" w14:textId="1CA52122" w:rsidR="00302BB0" w:rsidRDefault="3A49CC91" w:rsidP="3B24EA4D">
      <w:pPr>
        <w:jc w:val="both"/>
      </w:pPr>
      <w:r>
        <w:t>En este sentido, la caracterización fisiográfica y ecológica no es simplemente descriptiva: constituye la base para identificar y explicar los servicios ecosistémicos que están siendo afectados por la actividad minera, tanto en su dimensión biofísica como en su valor económico y social.</w:t>
      </w:r>
    </w:p>
    <w:p w14:paraId="37269F04" w14:textId="06E17F9D" w:rsidR="3B24EA4D" w:rsidRDefault="3B24EA4D"/>
    <w:p w14:paraId="4AD0FF75" w14:textId="0FC9E010" w:rsidR="00302BB0" w:rsidRPr="00766217" w:rsidRDefault="00766217" w:rsidP="00A41AEE">
      <w:pPr>
        <w:pStyle w:val="Prrafodelista"/>
        <w:numPr>
          <w:ilvl w:val="0"/>
          <w:numId w:val="4"/>
        </w:numPr>
        <w:rPr>
          <w:b/>
          <w:lang w:val="es-ES"/>
        </w:rPr>
      </w:pPr>
      <w:r w:rsidRPr="361C68F0">
        <w:rPr>
          <w:b/>
          <w:lang w:val="es-ES"/>
        </w:rPr>
        <w:t xml:space="preserve">CLASIFICACIÓN DE LOS SERVICIOS ECOSISTÉMICOS SEGÚN LA MEA </w:t>
      </w:r>
      <w:proofErr w:type="gramStart"/>
      <w:r w:rsidRPr="361C68F0">
        <w:rPr>
          <w:b/>
          <w:lang w:val="es-ES"/>
        </w:rPr>
        <w:t xml:space="preserve">(  </w:t>
      </w:r>
      <w:proofErr w:type="gramEnd"/>
      <w:r w:rsidRPr="361C68F0">
        <w:rPr>
          <w:b/>
          <w:lang w:val="es-ES"/>
        </w:rPr>
        <w:t xml:space="preserve">   /10 PTOS)</w:t>
      </w:r>
    </w:p>
    <w:p w14:paraId="412FDEEB" w14:textId="77777777" w:rsidR="00E1647E" w:rsidRDefault="00E1647E" w:rsidP="00302BB0">
      <w:pPr>
        <w:rPr>
          <w:b/>
          <w:bCs/>
        </w:rPr>
      </w:pPr>
    </w:p>
    <w:p w14:paraId="1E899A91" w14:textId="634ABC90" w:rsidR="00302BB0" w:rsidRDefault="003B0286" w:rsidP="008C4498">
      <w:pPr>
        <w:jc w:val="both"/>
        <w:rPr>
          <w:lang w:val="es-ES"/>
        </w:rPr>
      </w:pPr>
      <w:r w:rsidRPr="361C68F0">
        <w:rPr>
          <w:lang w:val="es-ES"/>
        </w:rPr>
        <w:t xml:space="preserve">De acuerdo con la </w:t>
      </w:r>
      <w:r w:rsidR="008C4498" w:rsidRPr="361C68F0">
        <w:rPr>
          <w:lang w:val="es-ES"/>
        </w:rPr>
        <w:t>evaluación</w:t>
      </w:r>
      <w:r w:rsidRPr="361C68F0">
        <w:rPr>
          <w:lang w:val="es-ES"/>
        </w:rPr>
        <w:t xml:space="preserve"> </w:t>
      </w:r>
      <w:r w:rsidR="00B867C3" w:rsidRPr="361C68F0">
        <w:rPr>
          <w:lang w:val="es-ES"/>
        </w:rPr>
        <w:t>de ecosistemas del Milenio (2005), los sistema</w:t>
      </w:r>
      <w:r w:rsidR="009F0640">
        <w:rPr>
          <w:lang w:val="es-ES"/>
        </w:rPr>
        <w:t>s</w:t>
      </w:r>
      <w:r w:rsidR="00B867C3" w:rsidRPr="361C68F0">
        <w:rPr>
          <w:lang w:val="es-ES"/>
        </w:rPr>
        <w:t xml:space="preserve"> ecosistémicos </w:t>
      </w:r>
      <w:r w:rsidR="006F0768" w:rsidRPr="361C68F0">
        <w:rPr>
          <w:lang w:val="es-ES"/>
        </w:rPr>
        <w:t xml:space="preserve">se pueden categorizar en Aprovisionamiento, </w:t>
      </w:r>
      <w:r w:rsidR="008C4498" w:rsidRPr="361C68F0">
        <w:rPr>
          <w:lang w:val="es-ES"/>
        </w:rPr>
        <w:t>Regulación</w:t>
      </w:r>
      <w:r w:rsidR="006F0768" w:rsidRPr="361C68F0">
        <w:rPr>
          <w:lang w:val="es-ES"/>
        </w:rPr>
        <w:t>, Culturales y de Soporte</w:t>
      </w:r>
      <w:r w:rsidR="000A090C" w:rsidRPr="361C68F0">
        <w:rPr>
          <w:lang w:val="es-ES"/>
        </w:rPr>
        <w:t xml:space="preserve">, lo anterior, se relaciona </w:t>
      </w:r>
      <w:r w:rsidR="00AA34E3" w:rsidRPr="361C68F0">
        <w:rPr>
          <w:lang w:val="es-ES"/>
        </w:rPr>
        <w:t xml:space="preserve">con el bienestar </w:t>
      </w:r>
      <w:r w:rsidR="00BF6387" w:rsidRPr="361C68F0">
        <w:rPr>
          <w:lang w:val="es-ES"/>
        </w:rPr>
        <w:t xml:space="preserve">que le provee al ser humano </w:t>
      </w:r>
      <w:r w:rsidR="008F2EE0" w:rsidRPr="361C68F0">
        <w:rPr>
          <w:lang w:val="es-ES"/>
        </w:rPr>
        <w:t xml:space="preserve">el </w:t>
      </w:r>
      <w:r w:rsidR="00AA34E3" w:rsidRPr="361C68F0">
        <w:rPr>
          <w:lang w:val="es-ES"/>
        </w:rPr>
        <w:t>capital natural</w:t>
      </w:r>
      <w:r w:rsidR="008F2EE0" w:rsidRPr="361C68F0">
        <w:rPr>
          <w:lang w:val="es-ES"/>
        </w:rPr>
        <w:t xml:space="preserve">. Se describirá las </w:t>
      </w:r>
      <w:r w:rsidR="008C4498" w:rsidRPr="361C68F0">
        <w:rPr>
          <w:lang w:val="es-ES"/>
        </w:rPr>
        <w:t>defunciones</w:t>
      </w:r>
      <w:r w:rsidR="008F2EE0" w:rsidRPr="361C68F0">
        <w:rPr>
          <w:lang w:val="es-ES"/>
        </w:rPr>
        <w:t xml:space="preserve"> de cada categoría según la MEA de 2005 y posteriormente se realizará la </w:t>
      </w:r>
      <w:r w:rsidR="008C4498" w:rsidRPr="361C68F0">
        <w:rPr>
          <w:lang w:val="es-ES"/>
        </w:rPr>
        <w:t>categorización.</w:t>
      </w:r>
    </w:p>
    <w:p w14:paraId="30FDA9AC" w14:textId="77777777" w:rsidR="00A727C0" w:rsidRDefault="00A727C0" w:rsidP="008C4498">
      <w:pPr>
        <w:jc w:val="both"/>
        <w:rPr>
          <w:lang w:val="es-ES"/>
        </w:rPr>
      </w:pPr>
    </w:p>
    <w:p w14:paraId="2F2C28A7" w14:textId="680E9781" w:rsidR="00D423B5" w:rsidRPr="009C59B6" w:rsidRDefault="00817E8A" w:rsidP="00D423B5">
      <w:pPr>
        <w:pStyle w:val="Prrafodelista"/>
        <w:numPr>
          <w:ilvl w:val="1"/>
          <w:numId w:val="4"/>
        </w:numPr>
        <w:jc w:val="both"/>
        <w:rPr>
          <w:szCs w:val="22"/>
        </w:rPr>
      </w:pPr>
      <w:r w:rsidRPr="009C59B6">
        <w:rPr>
          <w:b/>
          <w:bCs/>
          <w:szCs w:val="22"/>
        </w:rPr>
        <w:t>Servicios de aprovisionamiento:</w:t>
      </w:r>
      <w:r w:rsidRPr="009C59B6">
        <w:rPr>
          <w:szCs w:val="22"/>
        </w:rPr>
        <w:t xml:space="preserve"> </w:t>
      </w:r>
      <w:r w:rsidR="00933560" w:rsidRPr="009C59B6">
        <w:rPr>
          <w:szCs w:val="22"/>
        </w:rPr>
        <w:t>“</w:t>
      </w:r>
      <w:r w:rsidR="00D423B5" w:rsidRPr="009C59B6">
        <w:rPr>
          <w:i/>
          <w:iCs/>
          <w:szCs w:val="22"/>
        </w:rPr>
        <w:t>agrupan todos aquellos servicios, incluidos bienes y productos, que se obtienen directamente de los ecosistemas a manera de provisión para su beneficio. Dentro de estos, se incluyen: el uso del recurso hídrico, maderas, fibras y resinas, alimentos provenientes de las actividades agropecuarias, productos provenientes de la cacería y la pesca, el aprovechamiento de minerales y fuentes energéticas (petróleo, gas, carbón), y todos aquellos elementos de los que se abastece el ser humano para sus actividades cotidianas (MEA, 2003)</w:t>
      </w:r>
      <w:r w:rsidR="00933560" w:rsidRPr="009C59B6">
        <w:rPr>
          <w:i/>
          <w:iCs/>
          <w:szCs w:val="22"/>
        </w:rPr>
        <w:t>”</w:t>
      </w:r>
    </w:p>
    <w:p w14:paraId="04544F50" w14:textId="77777777" w:rsidR="009C59B6" w:rsidRPr="009C59B6" w:rsidRDefault="009C59B6" w:rsidP="009C59B6">
      <w:pPr>
        <w:pStyle w:val="Prrafodelista"/>
        <w:jc w:val="both"/>
        <w:rPr>
          <w:szCs w:val="22"/>
        </w:rPr>
      </w:pPr>
    </w:p>
    <w:p w14:paraId="4C2BBC62" w14:textId="08B20EEB" w:rsidR="00933560" w:rsidRPr="009C59B6" w:rsidRDefault="00817E8A" w:rsidP="00933560">
      <w:pPr>
        <w:pStyle w:val="Prrafodelista"/>
        <w:numPr>
          <w:ilvl w:val="1"/>
          <w:numId w:val="4"/>
        </w:numPr>
        <w:jc w:val="both"/>
        <w:rPr>
          <w:szCs w:val="22"/>
        </w:rPr>
      </w:pPr>
      <w:r w:rsidRPr="009C59B6">
        <w:rPr>
          <w:b/>
          <w:bCs/>
          <w:szCs w:val="22"/>
        </w:rPr>
        <w:t>Servicios de regulación:</w:t>
      </w:r>
      <w:r w:rsidR="00735CA0" w:rsidRPr="009C59B6">
        <w:rPr>
          <w:szCs w:val="22"/>
        </w:rPr>
        <w:t xml:space="preserve"> </w:t>
      </w:r>
      <w:r w:rsidR="00735CA0" w:rsidRPr="009C59B6">
        <w:rPr>
          <w:i/>
          <w:iCs/>
          <w:szCs w:val="22"/>
        </w:rPr>
        <w:t>“</w:t>
      </w:r>
      <w:r w:rsidR="00933560" w:rsidRPr="009C59B6">
        <w:rPr>
          <w:i/>
          <w:iCs/>
          <w:szCs w:val="22"/>
        </w:rPr>
        <w:t>corresponden a los servicios derivados de los procesos ecosistémicos, es decir todos aquellos que son producto del flujo, interrelaciones e interacciones entre los diferentes componentes de los ecosistemas. Dentro de estos servicios, se encuentran: procesos de regulación del clima, mantenimiento de la calidad del aire, purificación del agua, control de las enfermedades y patógenos, fertilidad del suelo, control de erosión, y polinización, entre otros, que infieren en las condiciones de bienestar del ser humano (MEA, 2003)</w:t>
      </w:r>
      <w:r w:rsidR="00735CA0" w:rsidRPr="009C59B6">
        <w:rPr>
          <w:i/>
          <w:iCs/>
          <w:szCs w:val="22"/>
        </w:rPr>
        <w:t>”</w:t>
      </w:r>
    </w:p>
    <w:p w14:paraId="1207FC33" w14:textId="77777777" w:rsidR="009C59B6" w:rsidRPr="009C59B6" w:rsidRDefault="009C59B6" w:rsidP="009C59B6">
      <w:pPr>
        <w:jc w:val="both"/>
        <w:rPr>
          <w:szCs w:val="22"/>
        </w:rPr>
      </w:pPr>
    </w:p>
    <w:p w14:paraId="77F4246A" w14:textId="63F7AB75" w:rsidR="00735CA0" w:rsidRPr="00F4259B" w:rsidRDefault="00817E8A" w:rsidP="00735CA0">
      <w:pPr>
        <w:pStyle w:val="Prrafodelista"/>
        <w:numPr>
          <w:ilvl w:val="1"/>
          <w:numId w:val="4"/>
        </w:numPr>
        <w:jc w:val="both"/>
        <w:rPr>
          <w:szCs w:val="22"/>
        </w:rPr>
      </w:pPr>
      <w:r w:rsidRPr="009C59B6">
        <w:rPr>
          <w:b/>
          <w:bCs/>
          <w:szCs w:val="22"/>
        </w:rPr>
        <w:t>Servicios culturales</w:t>
      </w:r>
      <w:r w:rsidR="00735CA0" w:rsidRPr="009C59B6">
        <w:rPr>
          <w:b/>
          <w:bCs/>
          <w:szCs w:val="22"/>
        </w:rPr>
        <w:t>:</w:t>
      </w:r>
      <w:r w:rsidR="009C59B6" w:rsidRPr="009C59B6">
        <w:rPr>
          <w:szCs w:val="22"/>
        </w:rPr>
        <w:t xml:space="preserve"> </w:t>
      </w:r>
      <w:r w:rsidR="009C59B6" w:rsidRPr="009C59B6">
        <w:rPr>
          <w:i/>
          <w:iCs/>
          <w:szCs w:val="22"/>
        </w:rPr>
        <w:t>“</w:t>
      </w:r>
      <w:r w:rsidR="00735CA0" w:rsidRPr="009C59B6">
        <w:rPr>
          <w:i/>
          <w:iCs/>
          <w:szCs w:val="22"/>
        </w:rPr>
        <w:t>esta categoría abarca todos aquellos beneficios no materiales e intangibles que se reciben por parte de los ecosistemas, bien sea a través del enriquecimiento espiritual, el desarrollo cognitivo, la reflexión, la identidad cultural y las experiencias estéticas. Dentro de esta categoría se incluye además la recreación, el turismo, y la apreciación visual de los paisajes, como un conjunto de elementos naturales que brindan satisfacción y disfrute del entorno (MEA, 2003).”</w:t>
      </w:r>
    </w:p>
    <w:p w14:paraId="06015807" w14:textId="77777777" w:rsidR="00F4259B" w:rsidRPr="00F4259B" w:rsidRDefault="00F4259B" w:rsidP="00F4259B">
      <w:pPr>
        <w:pStyle w:val="Prrafodelista"/>
        <w:rPr>
          <w:szCs w:val="22"/>
        </w:rPr>
      </w:pPr>
    </w:p>
    <w:p w14:paraId="6DF6917F" w14:textId="77777777" w:rsidR="00F4259B" w:rsidRPr="009C59B6" w:rsidRDefault="00F4259B" w:rsidP="00F4259B">
      <w:pPr>
        <w:pStyle w:val="Prrafodelista"/>
        <w:numPr>
          <w:ilvl w:val="1"/>
          <w:numId w:val="4"/>
        </w:numPr>
        <w:jc w:val="both"/>
        <w:rPr>
          <w:szCs w:val="22"/>
        </w:rPr>
      </w:pPr>
      <w:r w:rsidRPr="009C59B6">
        <w:rPr>
          <w:b/>
          <w:bCs/>
          <w:szCs w:val="22"/>
        </w:rPr>
        <w:lastRenderedPageBreak/>
        <w:t>Servicios de soporte:</w:t>
      </w:r>
      <w:r w:rsidRPr="009C59B6">
        <w:rPr>
          <w:szCs w:val="22"/>
        </w:rPr>
        <w:t xml:space="preserve"> </w:t>
      </w:r>
      <w:r w:rsidRPr="009C59B6">
        <w:rPr>
          <w:i/>
          <w:iCs/>
          <w:szCs w:val="22"/>
        </w:rPr>
        <w:t>“como parte de este grupo de servicios se encuentran todos aquellos procesos ecológicos que cimientan y sustentan el funcionamiento y aprovisionamiento de los demás servicios ecosistémicos, y que dependen de manera directa de su existencia. En este sentido, esta categoría agrupa procesos como los ciclos biogeoquímicos (ciclo del agua, y ciclado de nutrientes como el fósforo, carbono, nitrógeno, entre otros), los procesos de formación del suelo, la producción primaria (fotosíntesis), y el hábitat, fundamentales para mantener la biodiversidad, los ecosistemas y los demás servicios asociados a estos (MEA, 2003)”</w:t>
      </w:r>
    </w:p>
    <w:p w14:paraId="32ABDB1B" w14:textId="77777777" w:rsidR="00F4259B" w:rsidRPr="009C59B6" w:rsidRDefault="00F4259B" w:rsidP="00F4259B">
      <w:pPr>
        <w:pStyle w:val="Prrafodelista"/>
        <w:jc w:val="both"/>
        <w:rPr>
          <w:szCs w:val="22"/>
        </w:rPr>
      </w:pPr>
    </w:p>
    <w:p w14:paraId="0D0EEA03" w14:textId="0F1EE2E0" w:rsidR="00766217" w:rsidRDefault="00DF3A50" w:rsidP="00302BB0">
      <w:r>
        <w:t>Los servicios ecosistémicos, mencionados en el punto 2, son clasificados según la MEA (2005), así:</w:t>
      </w:r>
    </w:p>
    <w:p w14:paraId="370CF5B7" w14:textId="77777777" w:rsidR="00DF3A50" w:rsidRDefault="00DF3A50" w:rsidP="00302BB0"/>
    <w:tbl>
      <w:tblPr>
        <w:tblStyle w:val="Tablaconcuadrcula"/>
        <w:tblW w:w="0" w:type="auto"/>
        <w:tblLook w:val="04A0" w:firstRow="1" w:lastRow="0" w:firstColumn="1" w:lastColumn="0" w:noHBand="0" w:noVBand="1"/>
      </w:tblPr>
      <w:tblGrid>
        <w:gridCol w:w="507"/>
        <w:gridCol w:w="2473"/>
        <w:gridCol w:w="5848"/>
      </w:tblGrid>
      <w:tr w:rsidR="00523A6F" w14:paraId="13895183" w14:textId="77777777" w:rsidTr="00D545CC">
        <w:tc>
          <w:tcPr>
            <w:tcW w:w="497" w:type="dxa"/>
            <w:shd w:val="clear" w:color="auto" w:fill="D1D1D1" w:themeFill="background2" w:themeFillShade="E6"/>
          </w:tcPr>
          <w:p w14:paraId="50B4863B" w14:textId="1156FED5" w:rsidR="00E3311F" w:rsidRPr="00D545CC" w:rsidRDefault="001B469D" w:rsidP="00302BB0">
            <w:pPr>
              <w:rPr>
                <w:b/>
                <w:bCs/>
              </w:rPr>
            </w:pPr>
            <w:r w:rsidRPr="00D545CC">
              <w:rPr>
                <w:b/>
                <w:bCs/>
              </w:rPr>
              <w:t>No.</w:t>
            </w:r>
          </w:p>
        </w:tc>
        <w:tc>
          <w:tcPr>
            <w:tcW w:w="2475" w:type="dxa"/>
            <w:shd w:val="clear" w:color="auto" w:fill="D1D1D1" w:themeFill="background2" w:themeFillShade="E6"/>
          </w:tcPr>
          <w:p w14:paraId="21456BCA" w14:textId="5268FBAF" w:rsidR="00E3311F" w:rsidRPr="00D545CC" w:rsidRDefault="00E1647E" w:rsidP="00302BB0">
            <w:pPr>
              <w:rPr>
                <w:b/>
                <w:bCs/>
              </w:rPr>
            </w:pPr>
            <w:r w:rsidRPr="00D545CC">
              <w:rPr>
                <w:b/>
                <w:bCs/>
              </w:rPr>
              <w:t>Categorías</w:t>
            </w:r>
            <w:r w:rsidR="00E3311F" w:rsidRPr="00D545CC">
              <w:rPr>
                <w:b/>
                <w:bCs/>
              </w:rPr>
              <w:t xml:space="preserve"> </w:t>
            </w:r>
          </w:p>
        </w:tc>
        <w:tc>
          <w:tcPr>
            <w:tcW w:w="5856" w:type="dxa"/>
            <w:shd w:val="clear" w:color="auto" w:fill="D1D1D1" w:themeFill="background2" w:themeFillShade="E6"/>
          </w:tcPr>
          <w:p w14:paraId="7F44F574" w14:textId="018CAF0D" w:rsidR="00E3311F" w:rsidRPr="00D545CC" w:rsidRDefault="00210AAF" w:rsidP="00302BB0">
            <w:pPr>
              <w:rPr>
                <w:b/>
                <w:lang w:val="es-ES"/>
              </w:rPr>
            </w:pPr>
            <w:r w:rsidRPr="361C68F0">
              <w:rPr>
                <w:b/>
                <w:lang w:val="es-ES"/>
              </w:rPr>
              <w:t xml:space="preserve">Servicios </w:t>
            </w:r>
            <w:proofErr w:type="spellStart"/>
            <w:r w:rsidRPr="361C68F0">
              <w:rPr>
                <w:b/>
                <w:lang w:val="es-ES"/>
              </w:rPr>
              <w:t>Ecosistemicos</w:t>
            </w:r>
            <w:proofErr w:type="spellEnd"/>
            <w:r w:rsidRPr="361C68F0">
              <w:rPr>
                <w:b/>
                <w:lang w:val="es-ES"/>
              </w:rPr>
              <w:t xml:space="preserve"> en el Bajo Ca</w:t>
            </w:r>
            <w:r w:rsidR="00B11AD6" w:rsidRPr="361C68F0">
              <w:rPr>
                <w:b/>
                <w:lang w:val="es-ES"/>
              </w:rPr>
              <w:t>uca Antioqueño</w:t>
            </w:r>
          </w:p>
        </w:tc>
      </w:tr>
      <w:tr w:rsidR="00523A6F" w14:paraId="6C54C5F3" w14:textId="77777777" w:rsidTr="00873B8A">
        <w:tc>
          <w:tcPr>
            <w:tcW w:w="497" w:type="dxa"/>
            <w:vAlign w:val="center"/>
          </w:tcPr>
          <w:p w14:paraId="5B9B8592" w14:textId="1D479590" w:rsidR="00E3311F" w:rsidRPr="00873B8A" w:rsidRDefault="001B469D" w:rsidP="00873B8A">
            <w:pPr>
              <w:jc w:val="center"/>
              <w:rPr>
                <w:b/>
                <w:bCs/>
              </w:rPr>
            </w:pPr>
            <w:r w:rsidRPr="00873B8A">
              <w:rPr>
                <w:b/>
                <w:bCs/>
              </w:rPr>
              <w:t>1</w:t>
            </w:r>
          </w:p>
        </w:tc>
        <w:tc>
          <w:tcPr>
            <w:tcW w:w="2475" w:type="dxa"/>
            <w:vAlign w:val="center"/>
          </w:tcPr>
          <w:p w14:paraId="1608D77F" w14:textId="1095E906" w:rsidR="00E3311F" w:rsidRPr="00A20339" w:rsidRDefault="001B469D" w:rsidP="00873B8A">
            <w:pPr>
              <w:jc w:val="center"/>
            </w:pPr>
            <w:r w:rsidRPr="00A20339">
              <w:t>Aprovisionamiento</w:t>
            </w:r>
          </w:p>
        </w:tc>
        <w:tc>
          <w:tcPr>
            <w:tcW w:w="5856" w:type="dxa"/>
          </w:tcPr>
          <w:p w14:paraId="6C3FF2DC" w14:textId="745B870C" w:rsidR="00E3311F" w:rsidRDefault="00EB1C6B" w:rsidP="00302BB0">
            <w:r>
              <w:t xml:space="preserve">Bosque </w:t>
            </w:r>
            <w:r w:rsidR="00A20339">
              <w:t>Naturales</w:t>
            </w:r>
            <w:r>
              <w:t xml:space="preserve">, </w:t>
            </w:r>
            <w:r w:rsidR="00811E2F">
              <w:t xml:space="preserve">Pastos, </w:t>
            </w:r>
            <w:r w:rsidR="00A20339">
              <w:t>Acuíferos</w:t>
            </w:r>
            <w:r w:rsidR="00811E2F">
              <w:t xml:space="preserve">, </w:t>
            </w:r>
            <w:r w:rsidR="00A20339">
              <w:t>Minería</w:t>
            </w:r>
            <w:r w:rsidR="00AE3CC4">
              <w:t xml:space="preserve"> (Oro y Plata), Madera</w:t>
            </w:r>
            <w:r w:rsidR="00BB3479">
              <w:t>, Represa Juan Esteban</w:t>
            </w:r>
          </w:p>
        </w:tc>
      </w:tr>
      <w:tr w:rsidR="00523A6F" w14:paraId="3B1223BF" w14:textId="77777777" w:rsidTr="00873B8A">
        <w:tc>
          <w:tcPr>
            <w:tcW w:w="497" w:type="dxa"/>
            <w:vAlign w:val="center"/>
          </w:tcPr>
          <w:p w14:paraId="14F536ED" w14:textId="5E417F0A" w:rsidR="00E3311F" w:rsidRPr="00873B8A" w:rsidRDefault="001B469D" w:rsidP="00873B8A">
            <w:pPr>
              <w:jc w:val="center"/>
              <w:rPr>
                <w:b/>
                <w:bCs/>
              </w:rPr>
            </w:pPr>
            <w:r w:rsidRPr="00873B8A">
              <w:rPr>
                <w:b/>
                <w:bCs/>
              </w:rPr>
              <w:t>2</w:t>
            </w:r>
          </w:p>
        </w:tc>
        <w:tc>
          <w:tcPr>
            <w:tcW w:w="2475" w:type="dxa"/>
            <w:vAlign w:val="center"/>
          </w:tcPr>
          <w:p w14:paraId="0B3AE800" w14:textId="34E055A4" w:rsidR="00E3311F" w:rsidRPr="00A20339" w:rsidRDefault="001B469D" w:rsidP="00873B8A">
            <w:pPr>
              <w:jc w:val="center"/>
            </w:pPr>
            <w:r w:rsidRPr="00A20339">
              <w:t>Regulación</w:t>
            </w:r>
          </w:p>
        </w:tc>
        <w:tc>
          <w:tcPr>
            <w:tcW w:w="5856" w:type="dxa"/>
          </w:tcPr>
          <w:p w14:paraId="6DE3110D" w14:textId="3FBF0CBE" w:rsidR="00E3311F" w:rsidRDefault="0015270B" w:rsidP="00BD63A0">
            <w:pPr>
              <w:jc w:val="both"/>
            </w:pPr>
            <w:r>
              <w:t xml:space="preserve">Plantación forestal, Canales, </w:t>
            </w:r>
            <w:r w:rsidR="00A20339">
              <w:t>Ciénagas</w:t>
            </w:r>
            <w:r w:rsidR="002D3F27">
              <w:t xml:space="preserve">, humedales, Bosque tropical, Fauna, Pisos térmicos, inundaciones, </w:t>
            </w:r>
            <w:r w:rsidR="00BD63A0">
              <w:t xml:space="preserve">Ciclos naturales, </w:t>
            </w:r>
            <w:r w:rsidR="00A20339">
              <w:t>Flujos</w:t>
            </w:r>
            <w:r w:rsidR="00BD63A0">
              <w:t xml:space="preserve"> ecosistémicos</w:t>
            </w:r>
            <w:r w:rsidR="00163338">
              <w:t>, Playas de los ríos</w:t>
            </w:r>
            <w:r w:rsidR="00F4259B">
              <w:t xml:space="preserve">, </w:t>
            </w:r>
            <w:r w:rsidR="0029330B">
              <w:t>erosión</w:t>
            </w:r>
            <w:r w:rsidR="00232509">
              <w:t>, inestabilidad del suelo, deforestación</w:t>
            </w:r>
          </w:p>
        </w:tc>
      </w:tr>
      <w:tr w:rsidR="00523A6F" w14:paraId="3B03FD92" w14:textId="77777777" w:rsidTr="00873B8A">
        <w:tc>
          <w:tcPr>
            <w:tcW w:w="497" w:type="dxa"/>
            <w:vAlign w:val="center"/>
          </w:tcPr>
          <w:p w14:paraId="70354AC9" w14:textId="11B398A6" w:rsidR="00E3311F" w:rsidRPr="00873B8A" w:rsidRDefault="001B469D" w:rsidP="00873B8A">
            <w:pPr>
              <w:jc w:val="center"/>
              <w:rPr>
                <w:b/>
                <w:bCs/>
              </w:rPr>
            </w:pPr>
            <w:r w:rsidRPr="00873B8A">
              <w:rPr>
                <w:b/>
                <w:bCs/>
              </w:rPr>
              <w:t>3</w:t>
            </w:r>
          </w:p>
        </w:tc>
        <w:tc>
          <w:tcPr>
            <w:tcW w:w="2475" w:type="dxa"/>
            <w:vAlign w:val="center"/>
          </w:tcPr>
          <w:p w14:paraId="41F2322D" w14:textId="154DEF5F" w:rsidR="00E3311F" w:rsidRPr="00A20339" w:rsidRDefault="001B469D" w:rsidP="00873B8A">
            <w:pPr>
              <w:jc w:val="center"/>
            </w:pPr>
            <w:r w:rsidRPr="00A20339">
              <w:t>Cultura</w:t>
            </w:r>
          </w:p>
        </w:tc>
        <w:tc>
          <w:tcPr>
            <w:tcW w:w="5856" w:type="dxa"/>
          </w:tcPr>
          <w:p w14:paraId="037BAF62" w14:textId="29BFF0BF" w:rsidR="00E3311F" w:rsidRDefault="00A20566" w:rsidP="006D149C">
            <w:pPr>
              <w:jc w:val="both"/>
            </w:pPr>
            <w:r w:rsidRPr="361C68F0">
              <w:rPr>
                <w:lang w:val="es-ES"/>
              </w:rPr>
              <w:t xml:space="preserve">Comunidad Indígena etnia Zenú, Alto del Tigre, </w:t>
            </w:r>
            <w:proofErr w:type="spellStart"/>
            <w:r w:rsidRPr="361C68F0">
              <w:rPr>
                <w:lang w:val="es-ES"/>
              </w:rPr>
              <w:t>Tenche</w:t>
            </w:r>
            <w:proofErr w:type="spellEnd"/>
            <w:r w:rsidRPr="361C68F0">
              <w:rPr>
                <w:lang w:val="es-ES"/>
              </w:rPr>
              <w:t xml:space="preserve"> y Anorí.</w:t>
            </w:r>
            <w:r w:rsidR="004633B7" w:rsidRPr="361C68F0">
              <w:rPr>
                <w:lang w:val="es-ES"/>
              </w:rPr>
              <w:t xml:space="preserve"> Comunidades Afrocolombianas Bocas de Caná y Porce Medio</w:t>
            </w:r>
            <w:r w:rsidR="002B5C2C" w:rsidRPr="361C68F0">
              <w:rPr>
                <w:lang w:val="es-ES"/>
              </w:rPr>
              <w:t>, Fauna y flora</w:t>
            </w:r>
          </w:p>
        </w:tc>
      </w:tr>
      <w:tr w:rsidR="00523A6F" w14:paraId="21CBFE45" w14:textId="77777777" w:rsidTr="00873B8A">
        <w:tc>
          <w:tcPr>
            <w:tcW w:w="497" w:type="dxa"/>
            <w:vAlign w:val="center"/>
          </w:tcPr>
          <w:p w14:paraId="2A599333" w14:textId="31F3CF01" w:rsidR="00E3311F" w:rsidRPr="00873B8A" w:rsidRDefault="001B469D" w:rsidP="00873B8A">
            <w:pPr>
              <w:jc w:val="center"/>
              <w:rPr>
                <w:b/>
                <w:bCs/>
              </w:rPr>
            </w:pPr>
            <w:r w:rsidRPr="00873B8A">
              <w:rPr>
                <w:b/>
                <w:bCs/>
              </w:rPr>
              <w:t>4</w:t>
            </w:r>
          </w:p>
        </w:tc>
        <w:tc>
          <w:tcPr>
            <w:tcW w:w="2475" w:type="dxa"/>
            <w:vAlign w:val="center"/>
          </w:tcPr>
          <w:p w14:paraId="2323A202" w14:textId="41BBB757" w:rsidR="00E3311F" w:rsidRPr="00A20339" w:rsidRDefault="001B469D" w:rsidP="00873B8A">
            <w:pPr>
              <w:jc w:val="center"/>
            </w:pPr>
            <w:r w:rsidRPr="00A20339">
              <w:t>Soporte</w:t>
            </w:r>
          </w:p>
        </w:tc>
        <w:tc>
          <w:tcPr>
            <w:tcW w:w="5856" w:type="dxa"/>
          </w:tcPr>
          <w:p w14:paraId="290AE3A5" w14:textId="58F857EE" w:rsidR="00E3311F" w:rsidRDefault="003E33A6" w:rsidP="00D545CC">
            <w:pPr>
              <w:jc w:val="both"/>
            </w:pPr>
            <w:r>
              <w:t>Agua, Quebradas la Trinidad, Cayetano, Villa y la Lucha</w:t>
            </w:r>
            <w:r w:rsidR="00BB3479">
              <w:t xml:space="preserve">, Rio Man, Cauca, San Jorge y Nechí, </w:t>
            </w:r>
            <w:r w:rsidR="0002639F">
              <w:t xml:space="preserve">Región de la Mojana, Delta hídrico de la Mojana, </w:t>
            </w:r>
            <w:r w:rsidR="00A20339">
              <w:t>Mamíferos</w:t>
            </w:r>
            <w:r w:rsidR="00F4259B">
              <w:t>, suelos inundables</w:t>
            </w:r>
            <w:r w:rsidR="002B5C2C">
              <w:t>, Cobertura vegetal.</w:t>
            </w:r>
          </w:p>
        </w:tc>
      </w:tr>
    </w:tbl>
    <w:p w14:paraId="040F2966" w14:textId="77777777" w:rsidR="006B47F0" w:rsidRPr="006B47F0" w:rsidRDefault="006B47F0" w:rsidP="006B47F0">
      <w:pPr>
        <w:pStyle w:val="Prrafodelista"/>
      </w:pPr>
    </w:p>
    <w:p w14:paraId="0E71AA1E" w14:textId="19E3066C" w:rsidR="00457C52" w:rsidRDefault="009609B9" w:rsidP="00D16D66">
      <w:pPr>
        <w:pStyle w:val="Prrafodelista"/>
        <w:numPr>
          <w:ilvl w:val="0"/>
          <w:numId w:val="4"/>
        </w:numPr>
      </w:pPr>
      <w:r w:rsidRPr="361C68F0">
        <w:rPr>
          <w:b/>
          <w:lang w:val="es-ES"/>
        </w:rPr>
        <w:t>TIP</w:t>
      </w:r>
      <w:r w:rsidR="002312C6" w:rsidRPr="361C68F0">
        <w:rPr>
          <w:b/>
          <w:lang w:val="es-ES"/>
        </w:rPr>
        <w:t>O DE INTERVENCION EN EL ECOSISTEMA</w:t>
      </w:r>
      <w:r w:rsidR="002312C6" w:rsidRPr="361C68F0">
        <w:rPr>
          <w:lang w:val="es-ES"/>
        </w:rPr>
        <w:t xml:space="preserve"> </w:t>
      </w:r>
      <w:proofErr w:type="gramStart"/>
      <w:r w:rsidR="002312C6" w:rsidRPr="361C68F0">
        <w:rPr>
          <w:b/>
          <w:lang w:val="es-ES"/>
        </w:rPr>
        <w:t xml:space="preserve">(  </w:t>
      </w:r>
      <w:proofErr w:type="gramEnd"/>
      <w:r w:rsidR="002312C6" w:rsidRPr="361C68F0">
        <w:rPr>
          <w:b/>
          <w:lang w:val="es-ES"/>
        </w:rPr>
        <w:t xml:space="preserve">   /10 PTOS) </w:t>
      </w:r>
    </w:p>
    <w:p w14:paraId="063857CE" w14:textId="77777777" w:rsidR="00D16D66" w:rsidRDefault="00D16D66" w:rsidP="00D16D66">
      <w:pPr>
        <w:pStyle w:val="Prrafodelista"/>
      </w:pPr>
    </w:p>
    <w:p w14:paraId="0236150D" w14:textId="1161D808" w:rsidR="00457C52" w:rsidRDefault="7A7037DF" w:rsidP="006B47F0">
      <w:pPr>
        <w:jc w:val="both"/>
      </w:pPr>
      <w:r>
        <w:t xml:space="preserve">La </w:t>
      </w:r>
      <w:r w:rsidR="00610372">
        <w:t xml:space="preserve">minería </w:t>
      </w:r>
      <w:r w:rsidR="000F65D3">
        <w:t>aurífera</w:t>
      </w:r>
      <w:r w:rsidR="00E60C4C">
        <w:t xml:space="preserve"> </w:t>
      </w:r>
      <w:r w:rsidR="00DA1C9C">
        <w:t xml:space="preserve">informal </w:t>
      </w:r>
      <w:r>
        <w:t xml:space="preserve">en el Bajo Cauca antioqueño constituye una intervención antrópica directa de carácter extractivo que </w:t>
      </w:r>
      <w:r w:rsidR="00DA1C9C">
        <w:t xml:space="preserve">incumple </w:t>
      </w:r>
      <w:r>
        <w:t xml:space="preserve">de manera sistemática </w:t>
      </w:r>
      <w:r w:rsidR="00DA1C9C">
        <w:t>los requi</w:t>
      </w:r>
      <w:r w:rsidR="00E60C4C">
        <w:t>sitos legales</w:t>
      </w:r>
      <w:r w:rsidR="001A41B7">
        <w:t>, ambientales y tributari</w:t>
      </w:r>
      <w:r w:rsidR="00294E59">
        <w:t>os</w:t>
      </w:r>
      <w:r>
        <w:t xml:space="preserve"> establecidos por el Estado colombiano. Lopera (2020) señala que los procesos de formalización minera en la subregión han enfrentado fallas institucionales estructurales, lo que ha permitido la expansión de actividades extractivas sin instrumentos de manejo ambiental ni licenciamiento adecuado. Esta problemática no es exclusivamente regional sino</w:t>
      </w:r>
      <w:r w:rsidR="00430E74">
        <w:t xml:space="preserve"> nacional</w:t>
      </w:r>
      <w:r>
        <w:t>: el Censo Minero Nacional (</w:t>
      </w:r>
      <w:r w:rsidR="00EF0020">
        <w:t xml:space="preserve">Ministerio de Minas y </w:t>
      </w:r>
      <w:r w:rsidR="006B47F0">
        <w:t>Energía</w:t>
      </w:r>
      <w:r>
        <w:t xml:space="preserve">, 2012) evidenció que aproximadamente el </w:t>
      </w:r>
      <w:r w:rsidR="009D167C">
        <w:t>87</w:t>
      </w:r>
      <w:r w:rsidR="00EF0020">
        <w:t xml:space="preserve">% </w:t>
      </w:r>
      <w:r w:rsidR="009D167C">
        <w:t xml:space="preserve">de </w:t>
      </w:r>
      <w:r>
        <w:t>las unidades mineras del país no contaban</w:t>
      </w:r>
      <w:r w:rsidR="000F65D3">
        <w:t xml:space="preserve"> con </w:t>
      </w:r>
      <w:r>
        <w:t>título minero, reflejando una alta informalidad estructural en el sector.</w:t>
      </w:r>
    </w:p>
    <w:p w14:paraId="3D115E77" w14:textId="0CE00DF1" w:rsidR="00457C52" w:rsidRDefault="7A7037DF" w:rsidP="3B24EA4D">
      <w:pPr>
        <w:jc w:val="both"/>
      </w:pPr>
      <w:r>
        <w:t xml:space="preserve"> </w:t>
      </w:r>
    </w:p>
    <w:p w14:paraId="1D70048B" w14:textId="6564B9A5" w:rsidR="00457C52" w:rsidRDefault="7A7037DF" w:rsidP="3B24EA4D">
      <w:pPr>
        <w:jc w:val="both"/>
      </w:pPr>
      <w:r>
        <w:t>En el Bajo Cauca, la minería representa aproximadamente el 18,4% de la actividad económica regional, superando ampliamente sectores como comercio, hoteles y restaurantes (4,6%) y servicios comunales y personales (4,15%) (Correa, 2017). Esta estructura productiva está sustentada principalmente en la explotación aurífera, pero también se articula con economías ilícitas y con la posición estratégica del territorio como corredor hacia la costa Caribe, lo cual facilita circuitos de comercialización legal e ilegal del oro (Bustos, 2024). Se estima que alrededor del 10% de las utilidades de la minería ilegal se destinan al pago de extorsiones, generando rentas cercanas a $2.000 millones de pesos mensuales para grupos armados al margen de la ley (Correa, 2017; Bustos, 2024).</w:t>
      </w:r>
    </w:p>
    <w:p w14:paraId="447722BE" w14:textId="429DE445" w:rsidR="00457C52" w:rsidRDefault="7A7037DF" w:rsidP="3B24EA4D">
      <w:pPr>
        <w:jc w:val="both"/>
      </w:pPr>
      <w:r>
        <w:t xml:space="preserve"> </w:t>
      </w:r>
    </w:p>
    <w:p w14:paraId="7ED9937E" w14:textId="7882E02E" w:rsidR="00457C52" w:rsidRDefault="7A7037DF" w:rsidP="3B24EA4D">
      <w:pPr>
        <w:jc w:val="both"/>
      </w:pPr>
      <w:r w:rsidRPr="3B24EA4D">
        <w:rPr>
          <w:lang w:val="es-ES"/>
        </w:rPr>
        <w:t xml:space="preserve">La Defensoría del Pueblo (2016, citada en Correa, 2017) advirtió que la minería artesanal en la subregión se desarrolla de manera indiscriminada y descontrolada, sin criterios técnicos ni planes de manejo ambiental, lo que incrementa el deterioro de los ecosistemas. Asimismo, muchos mineros carecen de conocimiento técnico sobre los impactos acumulativos de sus prácticas, particularmente en relación con la alteración de cauces, remoción de sedimentos y uso de mercurio. Correa (2017) agrega que los procesos de reforestación realizados </w:t>
      </w:r>
      <w:r w:rsidRPr="3B24EA4D">
        <w:rPr>
          <w:lang w:val="es-ES"/>
        </w:rPr>
        <w:lastRenderedPageBreak/>
        <w:t>de manera esporádica suelen emplear especies no nativas, generando desequilibrios adicionales en la composición florística y afectaciones indirectas sobre fauna local.</w:t>
      </w:r>
    </w:p>
    <w:p w14:paraId="36BCCF72" w14:textId="3BBEFA32" w:rsidR="00457C52" w:rsidRDefault="7A7037DF" w:rsidP="3B24EA4D">
      <w:pPr>
        <w:jc w:val="both"/>
      </w:pPr>
      <w:r>
        <w:t xml:space="preserve"> </w:t>
      </w:r>
    </w:p>
    <w:p w14:paraId="060EE5B2" w14:textId="2DC5B58E" w:rsidR="00457C52" w:rsidRDefault="7A7037DF" w:rsidP="3B24EA4D">
      <w:pPr>
        <w:jc w:val="both"/>
      </w:pPr>
      <w:r>
        <w:t>Desde el punto de vista biofísico, la minería artesanal en el Bajo Cauca constituye una intervención extractiva intensiva sobre depósitos aluviales ubicados en terrazas ribereñas y cauces activos de los ríos Cauca y Nechí, así como sobre cuerpos de agua secundarios y humedales asociados. Este tipo de explotación modifica directamente la morfología fluvial y la dinámica sedimentaria. Según Correa (2014), para la extracción de aproximadamente 17 toneladas de oro, se generaron alrededor de 48 millones de toneladas de residuos, acompañados del vertimiento estimado de 108 toneladas de mercurio, lo que ha producido contaminación tanto en aguas superficiales como subterráneas.</w:t>
      </w:r>
    </w:p>
    <w:p w14:paraId="7D771600" w14:textId="226CC515" w:rsidR="00457C52" w:rsidRDefault="7A7037DF" w:rsidP="3B24EA4D">
      <w:pPr>
        <w:jc w:val="both"/>
      </w:pPr>
      <w:r>
        <w:t xml:space="preserve"> </w:t>
      </w:r>
    </w:p>
    <w:p w14:paraId="530C7DEA" w14:textId="66EA738B" w:rsidR="00457C52" w:rsidRDefault="7A7037DF" w:rsidP="3B24EA4D">
      <w:pPr>
        <w:jc w:val="both"/>
      </w:pPr>
      <w:r>
        <w:t>Las alteraciones derivadas de esta actividad pueden clasificarse en:</w:t>
      </w:r>
    </w:p>
    <w:p w14:paraId="4F51282E" w14:textId="779C61EB" w:rsidR="00457C52" w:rsidRDefault="7A7037DF" w:rsidP="3B24EA4D">
      <w:pPr>
        <w:jc w:val="both"/>
      </w:pPr>
      <w:r>
        <w:t xml:space="preserve"> </w:t>
      </w:r>
    </w:p>
    <w:p w14:paraId="00D0BBDA" w14:textId="4E387679" w:rsidR="00457C52" w:rsidRDefault="7A7037DF" w:rsidP="3B24EA4D">
      <w:pPr>
        <w:pStyle w:val="Prrafodelista"/>
        <w:numPr>
          <w:ilvl w:val="0"/>
          <w:numId w:val="19"/>
        </w:numPr>
        <w:jc w:val="both"/>
      </w:pPr>
      <w:r>
        <w:t>Físicas: modificación del cauce natural de los ríos, aumento de sedimentación, destrucción de terrazas aluviales, deforestación estimada en aproximadamente 35.000 hectáreas en menos de una década (Correa, 2017).</w:t>
      </w:r>
    </w:p>
    <w:p w14:paraId="167062E9" w14:textId="506F8A45" w:rsidR="00457C52" w:rsidRDefault="7A7037DF" w:rsidP="3B24EA4D">
      <w:pPr>
        <w:pStyle w:val="Prrafodelista"/>
        <w:numPr>
          <w:ilvl w:val="0"/>
          <w:numId w:val="19"/>
        </w:numPr>
        <w:jc w:val="both"/>
      </w:pPr>
      <w:r>
        <w:t>Químicas: contaminación por mercurio y otros reactivos utilizados en el proceso de amalgamación. La Organización Mundial de la Salud (2007) advierte que la exposición crónica al mercurio genera afectaciones neurológicas severas, especialmente en niños y mujeres gestantes.</w:t>
      </w:r>
    </w:p>
    <w:p w14:paraId="77E585AD" w14:textId="686CC920" w:rsidR="00457C52" w:rsidRDefault="7A7037DF" w:rsidP="3B24EA4D">
      <w:pPr>
        <w:pStyle w:val="Prrafodelista"/>
        <w:numPr>
          <w:ilvl w:val="0"/>
          <w:numId w:val="19"/>
        </w:numPr>
        <w:jc w:val="both"/>
      </w:pPr>
      <w:r>
        <w:t>Biológicas: pérdida de biodiversidad acuática y terrestre, interrupción de hábitats y acumulación de mercurio en la cadena trófica (bioacumulación y biomagnificación), afectando especies piscícolas y, por extensión, la seguridad alimentaria de comunidades locales.</w:t>
      </w:r>
    </w:p>
    <w:p w14:paraId="7E5BADCA" w14:textId="459CD0B6" w:rsidR="00457C52" w:rsidRDefault="7A7037DF" w:rsidP="3B24EA4D">
      <w:pPr>
        <w:jc w:val="both"/>
      </w:pPr>
      <w:r>
        <w:t xml:space="preserve"> </w:t>
      </w:r>
    </w:p>
    <w:p w14:paraId="14631DF9" w14:textId="5F93010B" w:rsidR="00457C52" w:rsidRDefault="7A7037DF" w:rsidP="3B24EA4D">
      <w:pPr>
        <w:jc w:val="both"/>
      </w:pPr>
      <w:r>
        <w:t>Desde el enfoque de servicios ecosistémicos (MEA, 2005), esta intervención afecta simultáneamente:</w:t>
      </w:r>
    </w:p>
    <w:p w14:paraId="3BED9F90" w14:textId="4F71C8B8" w:rsidR="00457C52" w:rsidRDefault="7A7037DF" w:rsidP="3B24EA4D">
      <w:pPr>
        <w:jc w:val="both"/>
      </w:pPr>
      <w:r>
        <w:t xml:space="preserve"> </w:t>
      </w:r>
    </w:p>
    <w:p w14:paraId="4DE1140B" w14:textId="6C0DCE80" w:rsidR="00457C52" w:rsidRDefault="7A7037DF" w:rsidP="3B24EA4D">
      <w:pPr>
        <w:pStyle w:val="Prrafodelista"/>
        <w:numPr>
          <w:ilvl w:val="0"/>
          <w:numId w:val="20"/>
        </w:numPr>
        <w:jc w:val="both"/>
      </w:pPr>
      <w:r>
        <w:t>Servicios de aprovisionamiento (agua dulce, pesca).</w:t>
      </w:r>
    </w:p>
    <w:p w14:paraId="35A7CFD5" w14:textId="58E19A47" w:rsidR="00457C52" w:rsidRDefault="7A7037DF" w:rsidP="3B24EA4D">
      <w:pPr>
        <w:pStyle w:val="Prrafodelista"/>
        <w:numPr>
          <w:ilvl w:val="0"/>
          <w:numId w:val="20"/>
        </w:numPr>
        <w:jc w:val="both"/>
      </w:pPr>
      <w:r>
        <w:t>Servicios de regulación (control de inundaciones, calidad del agua).</w:t>
      </w:r>
    </w:p>
    <w:p w14:paraId="4CD69166" w14:textId="475A54BE" w:rsidR="00457C52" w:rsidRDefault="7A7037DF" w:rsidP="3B24EA4D">
      <w:pPr>
        <w:pStyle w:val="Prrafodelista"/>
        <w:numPr>
          <w:ilvl w:val="0"/>
          <w:numId w:val="20"/>
        </w:numPr>
        <w:jc w:val="both"/>
      </w:pPr>
      <w:r>
        <w:t>Servicios de soporte (ciclos de nutrientes, formación del suelo).</w:t>
      </w:r>
    </w:p>
    <w:p w14:paraId="78409554" w14:textId="24536F91" w:rsidR="00457C52" w:rsidRDefault="7A7037DF" w:rsidP="3B24EA4D">
      <w:pPr>
        <w:pStyle w:val="Prrafodelista"/>
        <w:numPr>
          <w:ilvl w:val="0"/>
          <w:numId w:val="20"/>
        </w:numPr>
        <w:jc w:val="both"/>
      </w:pPr>
      <w:r>
        <w:t>Servicios culturales, al impactar territorios de comunidades indígenas y afrodescendientes.</w:t>
      </w:r>
    </w:p>
    <w:p w14:paraId="55814037" w14:textId="19A81964" w:rsidR="00457C52" w:rsidRDefault="7A7037DF" w:rsidP="3B24EA4D">
      <w:pPr>
        <w:jc w:val="both"/>
      </w:pPr>
      <w:r>
        <w:t xml:space="preserve"> </w:t>
      </w:r>
    </w:p>
    <w:p w14:paraId="16E2A8E7" w14:textId="3C60C71E" w:rsidR="00457C52" w:rsidRDefault="7A7037DF" w:rsidP="006B47F0">
      <w:pPr>
        <w:jc w:val="both"/>
        <w:rPr>
          <w:lang w:val="es-ES"/>
        </w:rPr>
      </w:pPr>
      <w:r w:rsidRPr="3B24EA4D">
        <w:rPr>
          <w:lang w:val="es-ES"/>
        </w:rPr>
        <w:t>En consecuencia, la minería artesanal en el Bajo Cauca no constituye únicamente una actividad económica informal, sino una intervención ecosistémica de alta intensidad que genera externalidades negativas no internalizadas, depreciación del capital natural y debilitamiento de la gobernanza territorial</w:t>
      </w:r>
      <w:r w:rsidR="00E61C22" w:rsidRPr="3B24EA4D">
        <w:rPr>
          <w:lang w:val="es-ES"/>
        </w:rPr>
        <w:t>.</w:t>
      </w:r>
    </w:p>
    <w:p w14:paraId="17D8A9B1" w14:textId="54E90D22" w:rsidR="00A72D56" w:rsidRPr="00A72D56" w:rsidRDefault="00A72D56" w:rsidP="3B24EA4D">
      <w:pPr>
        <w:jc w:val="both"/>
      </w:pPr>
    </w:p>
    <w:p w14:paraId="10F2AD24" w14:textId="2AB5AC1A" w:rsidR="00861296" w:rsidRDefault="00F40845" w:rsidP="00A41AEE">
      <w:pPr>
        <w:pStyle w:val="Prrafodelista"/>
        <w:numPr>
          <w:ilvl w:val="0"/>
          <w:numId w:val="4"/>
        </w:numPr>
        <w:rPr>
          <w:b/>
          <w:lang w:val="es-ES"/>
        </w:rPr>
      </w:pPr>
      <w:r w:rsidRPr="3B24EA4D">
        <w:rPr>
          <w:b/>
          <w:lang w:val="es-ES"/>
        </w:rPr>
        <w:t xml:space="preserve">SERVICIOS ECOSISTEMICOS </w:t>
      </w:r>
      <w:r w:rsidR="002E5655" w:rsidRPr="3B24EA4D">
        <w:rPr>
          <w:b/>
          <w:lang w:val="es-ES"/>
        </w:rPr>
        <w:t xml:space="preserve">AFECTADOS </w:t>
      </w:r>
      <w:proofErr w:type="gramStart"/>
      <w:r w:rsidR="002E5655" w:rsidRPr="3B24EA4D">
        <w:rPr>
          <w:b/>
          <w:lang w:val="es-ES"/>
        </w:rPr>
        <w:t xml:space="preserve">(  </w:t>
      </w:r>
      <w:proofErr w:type="gramEnd"/>
      <w:r w:rsidR="002E5655" w:rsidRPr="3B24EA4D">
        <w:rPr>
          <w:b/>
          <w:lang w:val="es-ES"/>
        </w:rPr>
        <w:t xml:space="preserve"> /10 PTOS)</w:t>
      </w:r>
    </w:p>
    <w:p w14:paraId="109A151E" w14:textId="77777777" w:rsidR="00931D6D" w:rsidRDefault="00931D6D" w:rsidP="00931D6D"/>
    <w:p w14:paraId="479ED1EC" w14:textId="43E6A566" w:rsidR="00BC7EF9" w:rsidRPr="00D8725F" w:rsidRDefault="1BEE0D85" w:rsidP="00A51463">
      <w:pPr>
        <w:jc w:val="both"/>
      </w:pPr>
      <w:r w:rsidRPr="3B24EA4D">
        <w:rPr>
          <w:lang w:val="es-ES"/>
        </w:rPr>
        <w:t xml:space="preserve">La minería aurífera desarrollada en el Bajo Cauca antioqueño impacta de manera simultánea y acumulativa los servicios ecosistémicos de aprovisionamiento, regulación, culturales y de soporte definidos por el Millennium </w:t>
      </w:r>
      <w:proofErr w:type="spellStart"/>
      <w:r w:rsidRPr="3B24EA4D">
        <w:rPr>
          <w:lang w:val="es-ES"/>
        </w:rPr>
        <w:t>Ecosystem</w:t>
      </w:r>
      <w:proofErr w:type="spellEnd"/>
      <w:r w:rsidRPr="3B24EA4D">
        <w:rPr>
          <w:lang w:val="es-ES"/>
        </w:rPr>
        <w:t xml:space="preserve"> </w:t>
      </w:r>
      <w:proofErr w:type="spellStart"/>
      <w:r w:rsidRPr="3B24EA4D">
        <w:rPr>
          <w:lang w:val="es-ES"/>
        </w:rPr>
        <w:t>Assessment</w:t>
      </w:r>
      <w:proofErr w:type="spellEnd"/>
      <w:r w:rsidRPr="3B24EA4D">
        <w:rPr>
          <w:lang w:val="es-ES"/>
        </w:rPr>
        <w:t xml:space="preserve"> (MEA, 2005). Dado el carácter extractivo intensivo y mayoritariamente informal de la actividad, los efectos se manifiestan tanto en el corto como en el largo plazo, comprometiendo la resiliencia ecológica regional.</w:t>
      </w:r>
    </w:p>
    <w:p w14:paraId="4DA84FD0" w14:textId="7DB2125C" w:rsidR="00BC7EF9" w:rsidRPr="00D8725F" w:rsidRDefault="1BEE0D85" w:rsidP="3B24EA4D">
      <w:pPr>
        <w:jc w:val="both"/>
      </w:pPr>
      <w:r>
        <w:t xml:space="preserve"> </w:t>
      </w:r>
    </w:p>
    <w:p w14:paraId="34B93646" w14:textId="10666718" w:rsidR="00BC7EF9" w:rsidRPr="00D8725F" w:rsidRDefault="1BEE0D85" w:rsidP="3B24EA4D">
      <w:pPr>
        <w:jc w:val="both"/>
        <w:rPr>
          <w:b/>
          <w:bCs/>
        </w:rPr>
      </w:pPr>
      <w:r w:rsidRPr="3B24EA4D">
        <w:rPr>
          <w:b/>
          <w:bCs/>
        </w:rPr>
        <w:t>Servicios de aprovisionamiento</w:t>
      </w:r>
    </w:p>
    <w:p w14:paraId="400689F6" w14:textId="294C1980" w:rsidR="00BC7EF9" w:rsidRPr="00D8725F" w:rsidRDefault="1BEE0D85" w:rsidP="3B24EA4D">
      <w:pPr>
        <w:jc w:val="both"/>
      </w:pPr>
      <w:r>
        <w:t xml:space="preserve"> </w:t>
      </w:r>
    </w:p>
    <w:p w14:paraId="048202A1" w14:textId="487AE591" w:rsidR="00BC7EF9" w:rsidRPr="00D8725F" w:rsidRDefault="1BEE0D85" w:rsidP="3B24EA4D">
      <w:pPr>
        <w:jc w:val="both"/>
      </w:pPr>
      <w:r w:rsidRPr="3B24EA4D">
        <w:rPr>
          <w:lang w:val="es-ES"/>
        </w:rPr>
        <w:t xml:space="preserve">Los servicios de aprovisionamiento más afectados corresponden a la disponibilidad y calidad del agua dulce, especialmente en los ríos Nechí, Cauca y </w:t>
      </w:r>
      <w:proofErr w:type="spellStart"/>
      <w:r w:rsidRPr="3B24EA4D">
        <w:rPr>
          <w:lang w:val="es-ES"/>
        </w:rPr>
        <w:t>Cacerí</w:t>
      </w:r>
      <w:proofErr w:type="spellEnd"/>
      <w:r w:rsidRPr="3B24EA4D">
        <w:rPr>
          <w:lang w:val="es-ES"/>
        </w:rPr>
        <w:t>, así como en quebradas y acuíferos conectados al sistema hídrico regional. Correa (2014) documenta que la extracción aproximada de 17 toneladas de oro estuvo asociada al vertimiento de 108 toneladas de mercurio y la generación de cerca de 48 millones de toneladas de residuos, afectando cuerpos de agua superficiales y sedimentos fluviales.</w:t>
      </w:r>
    </w:p>
    <w:p w14:paraId="3A433251" w14:textId="203620E1" w:rsidR="00BC7EF9" w:rsidRPr="00D8725F" w:rsidRDefault="1BEE0D85" w:rsidP="3B24EA4D">
      <w:pPr>
        <w:jc w:val="both"/>
      </w:pPr>
      <w:r>
        <w:lastRenderedPageBreak/>
        <w:t xml:space="preserve"> </w:t>
      </w:r>
    </w:p>
    <w:p w14:paraId="277EDCCE" w14:textId="11C0532E" w:rsidR="00BC7EF9" w:rsidRPr="00D8725F" w:rsidRDefault="1BEE0D85" w:rsidP="3B24EA4D">
      <w:pPr>
        <w:jc w:val="both"/>
      </w:pPr>
      <w:r>
        <w:t>La contaminación por mercurio no solo impacta el recurso hídrico inmediato, sino que, debido a procesos de infiltración y conectividad hidrológica, puede alcanzar aguas subterráneas y humedales interconectados, ampliando la escala espacial del daño. La Organización Mundial de la Salud (OMS, 2007) advierte que el mercurio se transforma en metilmercurio en ambientes acuáticos, sustancia altamente tóxica que se bioacumula en peces y representa riesgos neurológicos graves para las poblaciones humanas que dependen de la pesca artesanal como fuente de proteína.</w:t>
      </w:r>
    </w:p>
    <w:p w14:paraId="4015C30B" w14:textId="62D7C8FD" w:rsidR="00BC7EF9" w:rsidRPr="00D8725F" w:rsidRDefault="1BEE0D85" w:rsidP="3B24EA4D">
      <w:pPr>
        <w:jc w:val="both"/>
      </w:pPr>
      <w:r>
        <w:t xml:space="preserve"> </w:t>
      </w:r>
    </w:p>
    <w:p w14:paraId="3B7F7B66" w14:textId="52DF7C73" w:rsidR="00BC7EF9" w:rsidRPr="00D8725F" w:rsidRDefault="1BEE0D85" w:rsidP="3B24EA4D">
      <w:pPr>
        <w:jc w:val="both"/>
      </w:pPr>
      <w:r>
        <w:t>Además del agua, la minería afecta otros bienes de provisión como la pesca, la madera y productos forestales, reduciendo la disponibilidad de recursos para comunidades locales cuya subsistencia depende directamente de estos ecosistemas (MEA, 2005).</w:t>
      </w:r>
    </w:p>
    <w:p w14:paraId="65463C06" w14:textId="64DAD5D0" w:rsidR="00BC7EF9" w:rsidRPr="00D8725F" w:rsidRDefault="1BEE0D85" w:rsidP="3B24EA4D">
      <w:pPr>
        <w:jc w:val="both"/>
      </w:pPr>
      <w:r>
        <w:t xml:space="preserve"> </w:t>
      </w:r>
    </w:p>
    <w:p w14:paraId="534F89AA" w14:textId="1886D382" w:rsidR="00BC7EF9" w:rsidRPr="00D8725F" w:rsidRDefault="1BEE0D85" w:rsidP="3B24EA4D">
      <w:pPr>
        <w:jc w:val="both"/>
        <w:rPr>
          <w:b/>
          <w:bCs/>
        </w:rPr>
      </w:pPr>
      <w:r w:rsidRPr="3B24EA4D">
        <w:rPr>
          <w:b/>
          <w:bCs/>
        </w:rPr>
        <w:t>Servicios de regulación</w:t>
      </w:r>
    </w:p>
    <w:p w14:paraId="32D03141" w14:textId="18E961D1" w:rsidR="00BC7EF9" w:rsidRPr="00D8725F" w:rsidRDefault="1BEE0D85" w:rsidP="3B24EA4D">
      <w:pPr>
        <w:jc w:val="both"/>
      </w:pPr>
      <w:r>
        <w:t xml:space="preserve"> </w:t>
      </w:r>
    </w:p>
    <w:p w14:paraId="2D9BD986" w14:textId="7CE11654" w:rsidR="00BC7EF9" w:rsidRPr="00D8725F" w:rsidRDefault="1BEE0D85" w:rsidP="3B24EA4D">
      <w:pPr>
        <w:jc w:val="both"/>
      </w:pPr>
      <w:r>
        <w:t>Los servicios de regulación —aquellos asociados a procesos ecológicos que mantienen la estabilidad ambiental— presentan alteraciones significativas. La tala de bosques ribereños, la remoción de sedimentos y la modificación de terrazas aluviales alteran la morfología natural de los ríos, incrementando la sedimentación y reduciendo la capacidad de regulación hídrica.</w:t>
      </w:r>
    </w:p>
    <w:p w14:paraId="2F6B8E99" w14:textId="11AEF4E2" w:rsidR="00BC7EF9" w:rsidRPr="00D8725F" w:rsidRDefault="1BEE0D85" w:rsidP="3B24EA4D">
      <w:pPr>
        <w:jc w:val="both"/>
      </w:pPr>
      <w:r>
        <w:t xml:space="preserve"> </w:t>
      </w:r>
    </w:p>
    <w:p w14:paraId="00607E8E" w14:textId="08855BBE" w:rsidR="00BC7EF9" w:rsidRPr="00D8725F" w:rsidRDefault="1BEE0D85" w:rsidP="3B24EA4D">
      <w:pPr>
        <w:jc w:val="both"/>
      </w:pPr>
      <w:r>
        <w:t>En menos de una década se han deforestado aproximadamente 35.000 hectáreas en la subregión (Correa, 2017), afectando la capacidad de los ecosistemas para regular el clima local, controlar la erosión y amortiguar inundaciones. La pérdida de cobertura vegetal disminuye la infiltración de agua y aumenta la escorrentía superficial, lo que incrementa la frecuencia e intensidad de inundaciones en zonas bajas, particularmente en el sistema hídrico que conecta con la Depresión Momposina y la región de La Mojana.</w:t>
      </w:r>
    </w:p>
    <w:p w14:paraId="789D6581" w14:textId="744DE1C3" w:rsidR="00BC7EF9" w:rsidRPr="00D8725F" w:rsidRDefault="1BEE0D85" w:rsidP="3B24EA4D">
      <w:pPr>
        <w:jc w:val="both"/>
      </w:pPr>
      <w:r>
        <w:t xml:space="preserve"> </w:t>
      </w:r>
    </w:p>
    <w:p w14:paraId="610FC8C4" w14:textId="6FE2C99F" w:rsidR="00BC7EF9" w:rsidRPr="00D8725F" w:rsidRDefault="1BEE0D85" w:rsidP="3B24EA4D">
      <w:pPr>
        <w:jc w:val="both"/>
      </w:pPr>
      <w:r>
        <w:t>Asimismo, la acumulación de mercurio en sedimentos y organismos acuáticos genera procesos de bioacumulación y biomagnificación en la cadena trófica, afectando especies piscícolas y mamíferos acuáticos. Este fenómeno compromete no solo la biodiversidad sino también la seguridad alimentaria regional (OMS, 2007; MEA, 2005).</w:t>
      </w:r>
    </w:p>
    <w:p w14:paraId="2225283D" w14:textId="1A078BE8" w:rsidR="00BC7EF9" w:rsidRPr="00D8725F" w:rsidRDefault="1BEE0D85" w:rsidP="3B24EA4D">
      <w:pPr>
        <w:jc w:val="both"/>
      </w:pPr>
      <w:r>
        <w:t xml:space="preserve"> </w:t>
      </w:r>
    </w:p>
    <w:p w14:paraId="7E882F71" w14:textId="517AC238" w:rsidR="00BC7EF9" w:rsidRPr="00D8725F" w:rsidRDefault="1BEE0D85" w:rsidP="3B24EA4D">
      <w:pPr>
        <w:jc w:val="both"/>
        <w:rPr>
          <w:b/>
          <w:bCs/>
        </w:rPr>
      </w:pPr>
      <w:r w:rsidRPr="3B24EA4D">
        <w:rPr>
          <w:b/>
          <w:bCs/>
        </w:rPr>
        <w:t>Servicios culturales</w:t>
      </w:r>
    </w:p>
    <w:p w14:paraId="67A39FD6" w14:textId="5D6F2389" w:rsidR="00BC7EF9" w:rsidRPr="00D8725F" w:rsidRDefault="1BEE0D85" w:rsidP="3B24EA4D">
      <w:pPr>
        <w:jc w:val="both"/>
      </w:pPr>
      <w:r>
        <w:t xml:space="preserve"> </w:t>
      </w:r>
    </w:p>
    <w:p w14:paraId="480A97E3" w14:textId="0CED07BD" w:rsidR="00BC7EF9" w:rsidRPr="00D8725F" w:rsidRDefault="1BEE0D85" w:rsidP="3B24EA4D">
      <w:pPr>
        <w:jc w:val="both"/>
      </w:pPr>
      <w:r w:rsidRPr="3B24EA4D">
        <w:rPr>
          <w:lang w:val="es-ES"/>
        </w:rPr>
        <w:t xml:space="preserve">Los servicios culturales —entendidos como beneficios no materiales asociados a identidad, cohesión social y valor espiritual del territorio (MEA, 2005)— también resultan afectados. En el Bajo Cauca habitan comunidades indígenas (como la etnia Zenú y comunidades del Alto del Tigre, </w:t>
      </w:r>
      <w:proofErr w:type="spellStart"/>
      <w:r w:rsidRPr="3B24EA4D">
        <w:rPr>
          <w:lang w:val="es-ES"/>
        </w:rPr>
        <w:t>Tenche</w:t>
      </w:r>
      <w:proofErr w:type="spellEnd"/>
      <w:r w:rsidRPr="3B24EA4D">
        <w:rPr>
          <w:lang w:val="es-ES"/>
        </w:rPr>
        <w:t xml:space="preserve"> y Anorí) y comunidades afrodescendientes (Bocas de Caná y Porce Medio), cuyos sistemas productivos tradicionales están ligados a la pesca, agricultura y uso sostenible del bosque.</w:t>
      </w:r>
    </w:p>
    <w:p w14:paraId="67DF3D9D" w14:textId="25EDBC92" w:rsidR="00BC7EF9" w:rsidRPr="00D8725F" w:rsidRDefault="1BEE0D85" w:rsidP="3B24EA4D">
      <w:pPr>
        <w:jc w:val="both"/>
      </w:pPr>
      <w:r>
        <w:t xml:space="preserve"> </w:t>
      </w:r>
    </w:p>
    <w:p w14:paraId="2AC091B0" w14:textId="477EE2B1" w:rsidR="00BC7EF9" w:rsidRPr="00D8725F" w:rsidRDefault="1BEE0D85" w:rsidP="3B24EA4D">
      <w:pPr>
        <w:jc w:val="both"/>
      </w:pPr>
      <w:r>
        <w:t>La expansión de la minería ilegal ha generado conflictos territoriales y presencia de grupos armados al margen de la ley que capturan rentas de la actividad extractiva. Se estima que cerca del 10% de las utilidades de la minería ilegal se destinan a pagos extorsivos, fortaleciendo estructuras armadas y generando control territorial (Correa, 2017; Bustos, 2024). Esta dinámica altera prácticas culturales, modifica patrones de ocupación del territorio y debilita formas tradicionales de gobernanza comunitaria.</w:t>
      </w:r>
    </w:p>
    <w:p w14:paraId="2246B903" w14:textId="5D72D7E6" w:rsidR="00BC7EF9" w:rsidRPr="00D8725F" w:rsidRDefault="1BEE0D85" w:rsidP="3B24EA4D">
      <w:pPr>
        <w:jc w:val="both"/>
      </w:pPr>
      <w:r>
        <w:t xml:space="preserve"> </w:t>
      </w:r>
    </w:p>
    <w:p w14:paraId="3AA48F23" w14:textId="006FFFCC" w:rsidR="00BC7EF9" w:rsidRPr="00D8725F" w:rsidRDefault="1BEE0D85" w:rsidP="3B24EA4D">
      <w:pPr>
        <w:jc w:val="both"/>
      </w:pPr>
      <w:r>
        <w:t>La transformación del paisaje, la contaminación de ríos y la pérdida de biodiversidad también afectan el valor estético y simbólico del territorio, deteriorando el vínculo cultural entre las comunidades y su entorno natural.</w:t>
      </w:r>
    </w:p>
    <w:p w14:paraId="28AF95A8" w14:textId="4A1DF942" w:rsidR="00BC7EF9" w:rsidRDefault="1BEE0D85" w:rsidP="3B24EA4D">
      <w:pPr>
        <w:jc w:val="both"/>
      </w:pPr>
      <w:r>
        <w:t xml:space="preserve"> </w:t>
      </w:r>
    </w:p>
    <w:p w14:paraId="76CE9B81" w14:textId="77777777" w:rsidR="004154B0" w:rsidRDefault="004154B0" w:rsidP="3B24EA4D">
      <w:pPr>
        <w:jc w:val="both"/>
      </w:pPr>
    </w:p>
    <w:p w14:paraId="355E3104" w14:textId="77777777" w:rsidR="004154B0" w:rsidRDefault="004154B0" w:rsidP="3B24EA4D">
      <w:pPr>
        <w:jc w:val="both"/>
      </w:pPr>
    </w:p>
    <w:p w14:paraId="3575A892" w14:textId="77777777" w:rsidR="004154B0" w:rsidRPr="00D8725F" w:rsidRDefault="004154B0" w:rsidP="3B24EA4D">
      <w:pPr>
        <w:jc w:val="both"/>
      </w:pPr>
    </w:p>
    <w:p w14:paraId="6C407D4B" w14:textId="169D67C8" w:rsidR="00BC7EF9" w:rsidRPr="00D8725F" w:rsidRDefault="1BEE0D85" w:rsidP="3B24EA4D">
      <w:pPr>
        <w:jc w:val="both"/>
        <w:rPr>
          <w:b/>
          <w:bCs/>
        </w:rPr>
      </w:pPr>
      <w:r w:rsidRPr="3B24EA4D">
        <w:rPr>
          <w:b/>
          <w:bCs/>
        </w:rPr>
        <w:lastRenderedPageBreak/>
        <w:t>Servicios de soporte</w:t>
      </w:r>
    </w:p>
    <w:p w14:paraId="0936962E" w14:textId="178DAB95" w:rsidR="00BC7EF9" w:rsidRPr="00D8725F" w:rsidRDefault="1BEE0D85" w:rsidP="3B24EA4D">
      <w:pPr>
        <w:jc w:val="both"/>
      </w:pPr>
      <w:r>
        <w:t xml:space="preserve"> </w:t>
      </w:r>
    </w:p>
    <w:p w14:paraId="5716F9DF" w14:textId="1C977327" w:rsidR="00BC7EF9" w:rsidRPr="00D8725F" w:rsidRDefault="1BEE0D85" w:rsidP="3B24EA4D">
      <w:pPr>
        <w:jc w:val="both"/>
      </w:pPr>
      <w:r w:rsidRPr="3B24EA4D">
        <w:rPr>
          <w:lang w:val="es-ES"/>
        </w:rPr>
        <w:t xml:space="preserve">Los servicios de soporte, que incluyen procesos ecológicos fundamentales como los ciclos biogeoquímicos, la formación del suelo y la provisión de </w:t>
      </w:r>
      <w:r w:rsidR="64A17D34" w:rsidRPr="3B24EA4D">
        <w:rPr>
          <w:lang w:val="es-ES"/>
        </w:rPr>
        <w:t>hábitat</w:t>
      </w:r>
      <w:r w:rsidRPr="3B24EA4D">
        <w:rPr>
          <w:lang w:val="es-ES"/>
        </w:rPr>
        <w:t xml:space="preserve"> se ven comprometidos por la minería artesanal (MEA, 2005; WRI, 2003).</w:t>
      </w:r>
    </w:p>
    <w:p w14:paraId="5F081868" w14:textId="011DED6C" w:rsidR="00BC7EF9" w:rsidRPr="00D8725F" w:rsidRDefault="1BEE0D85" w:rsidP="3B24EA4D">
      <w:pPr>
        <w:jc w:val="both"/>
      </w:pPr>
      <w:r>
        <w:t xml:space="preserve"> </w:t>
      </w:r>
    </w:p>
    <w:p w14:paraId="2D9B1B1C" w14:textId="01C5EE00" w:rsidR="00BC7EF9" w:rsidRPr="00D8725F" w:rsidRDefault="1BEE0D85" w:rsidP="3B24EA4D">
      <w:pPr>
        <w:jc w:val="both"/>
      </w:pPr>
      <w:r>
        <w:t>La remoción de capas superficiales del suelo y la alteración de terrazas aluviales reducen la fertilidad edáfica y alteran el ciclo de nutrientes. La pérdida de cobertura vegetal interrumpe procesos de fotosíntesis y producción primaria, disminuyendo la capacidad del ecosistema para sostener biodiversidad.</w:t>
      </w:r>
    </w:p>
    <w:p w14:paraId="5F7BC7E4" w14:textId="48B912CA" w:rsidR="00BC7EF9" w:rsidRPr="00D8725F" w:rsidRDefault="1BEE0D85" w:rsidP="3B24EA4D">
      <w:pPr>
        <w:jc w:val="both"/>
      </w:pPr>
      <w:r>
        <w:t xml:space="preserve"> </w:t>
      </w:r>
    </w:p>
    <w:p w14:paraId="3DA0DFD9" w14:textId="4EF7F801" w:rsidR="00BC7EF9" w:rsidRPr="00D8725F" w:rsidRDefault="1BEE0D85" w:rsidP="3B24EA4D">
      <w:pPr>
        <w:jc w:val="both"/>
      </w:pPr>
      <w:r>
        <w:t>Además, la conectividad hídrica regional implica que los impactos no se limitan al punto de extracción. El sistema fluvial conformado por los ríos Cauca, Nechí y afluentes secundarios drena hacia el delta de la Mojana, zona estratégica para la regulación hídrica del Caribe colombiano. La contaminación y sedimentación acumulada pueden afectar ecosistemas aguas abajo que cumplen funciones críticas de soporte para múltiples subregiones (Correa, 2014; 2017).</w:t>
      </w:r>
    </w:p>
    <w:p w14:paraId="2E2225FB" w14:textId="2D0D71D9" w:rsidR="00BC7EF9" w:rsidRPr="00D8725F" w:rsidRDefault="1BEE0D85" w:rsidP="3B24EA4D">
      <w:pPr>
        <w:jc w:val="both"/>
      </w:pPr>
      <w:r>
        <w:t xml:space="preserve"> </w:t>
      </w:r>
    </w:p>
    <w:p w14:paraId="422E3082" w14:textId="4906FB19" w:rsidR="00BC7EF9" w:rsidRPr="00D8725F" w:rsidRDefault="1BEE0D85" w:rsidP="3B24EA4D">
      <w:pPr>
        <w:jc w:val="both"/>
        <w:rPr>
          <w:b/>
          <w:bCs/>
        </w:rPr>
      </w:pPr>
      <w:r w:rsidRPr="3B24EA4D">
        <w:rPr>
          <w:b/>
          <w:bCs/>
        </w:rPr>
        <w:t>Síntesis analítica</w:t>
      </w:r>
    </w:p>
    <w:p w14:paraId="350F061E" w14:textId="2E314C3D" w:rsidR="00BC7EF9" w:rsidRPr="00D8725F" w:rsidRDefault="1BEE0D85" w:rsidP="3B24EA4D">
      <w:pPr>
        <w:jc w:val="both"/>
      </w:pPr>
      <w:r>
        <w:t xml:space="preserve"> </w:t>
      </w:r>
    </w:p>
    <w:p w14:paraId="7F9021CB" w14:textId="1E19A980" w:rsidR="00BC7EF9" w:rsidRPr="00D8725F" w:rsidRDefault="1BEE0D85" w:rsidP="00A51463">
      <w:pPr>
        <w:jc w:val="both"/>
      </w:pPr>
      <w:r w:rsidRPr="3B24EA4D">
        <w:rPr>
          <w:lang w:val="es-ES"/>
        </w:rPr>
        <w:t xml:space="preserve">Desde la perspectiva del capital natural, la minería aurífera en el Bajo Cauca implica una sobreexplotación del valor de uso directo (oro) a costa de la depreciación simultánea de servicios de regulación, soporte y culturales. En términos económicos, esto configura una falla de mercado por externalidades negativas no internalizadas y una reducción del Valor Económico Total del ecosistema (ECOVALOR, 2024; </w:t>
      </w:r>
      <w:proofErr w:type="spellStart"/>
      <w:r w:rsidRPr="3B24EA4D">
        <w:rPr>
          <w:lang w:val="es-ES"/>
        </w:rPr>
        <w:t>Brander</w:t>
      </w:r>
      <w:proofErr w:type="spellEnd"/>
      <w:r w:rsidRPr="3B24EA4D">
        <w:rPr>
          <w:lang w:val="es-ES"/>
        </w:rPr>
        <w:t xml:space="preserve"> &amp; Guisado, 2023)</w:t>
      </w:r>
      <w:r w:rsidR="3FE45ECC" w:rsidRPr="3B24EA4D">
        <w:rPr>
          <w:lang w:val="es-ES"/>
        </w:rPr>
        <w:t>.</w:t>
      </w:r>
    </w:p>
    <w:p w14:paraId="23973724" w14:textId="77777777" w:rsidR="00302BB0" w:rsidRDefault="00302BB0" w:rsidP="00302BB0"/>
    <w:p w14:paraId="21F1A9F1" w14:textId="21E28EEE" w:rsidR="00430E8A" w:rsidRPr="00931D6D" w:rsidRDefault="00A602BF" w:rsidP="00A41AEE">
      <w:pPr>
        <w:pStyle w:val="Prrafodelista"/>
        <w:numPr>
          <w:ilvl w:val="0"/>
          <w:numId w:val="4"/>
        </w:numPr>
        <w:rPr>
          <w:b/>
          <w:lang w:val="es-ES"/>
        </w:rPr>
      </w:pPr>
      <w:r w:rsidRPr="3B24EA4D">
        <w:rPr>
          <w:b/>
          <w:lang w:val="es-ES"/>
        </w:rPr>
        <w:t xml:space="preserve">EXTERNALIDADES PRESENTADAS </w:t>
      </w:r>
      <w:proofErr w:type="gramStart"/>
      <w:r w:rsidRPr="3B24EA4D">
        <w:rPr>
          <w:b/>
          <w:lang w:val="es-ES"/>
        </w:rPr>
        <w:t xml:space="preserve">(  </w:t>
      </w:r>
      <w:proofErr w:type="gramEnd"/>
      <w:r w:rsidRPr="3B24EA4D">
        <w:rPr>
          <w:b/>
          <w:lang w:val="es-ES"/>
        </w:rPr>
        <w:t xml:space="preserve"> </w:t>
      </w:r>
      <w:r w:rsidR="0210AE99" w:rsidRPr="3B24EA4D">
        <w:rPr>
          <w:b/>
          <w:bCs/>
          <w:lang w:val="es-ES"/>
        </w:rPr>
        <w:t xml:space="preserve">  </w:t>
      </w:r>
      <w:r w:rsidRPr="3B24EA4D">
        <w:rPr>
          <w:b/>
          <w:lang w:val="es-ES"/>
        </w:rPr>
        <w:t>/10 PTOS)</w:t>
      </w:r>
    </w:p>
    <w:p w14:paraId="2743EAA2" w14:textId="61CE012A" w:rsidR="00302BB0" w:rsidRDefault="00302BB0" w:rsidP="005B5A44">
      <w:pPr>
        <w:pStyle w:val="Prrafodelista"/>
      </w:pPr>
    </w:p>
    <w:p w14:paraId="59F5D268" w14:textId="3BC6A895" w:rsidR="3769F59B" w:rsidRDefault="3769F59B" w:rsidP="3B24EA4D">
      <w:pPr>
        <w:jc w:val="both"/>
      </w:pPr>
      <w:r>
        <w:t>La minería aurífera artesanal e ilegal en el Bajo Cauca antioqueño genera principalmente externalidades negativas, entendidas como costos ambientales y sociales que no son internalizados por quienes desarrollan la actividad extractiva (Ministerio de Ambiente, 2003; MEA, 2005). Dado su carácter informal y la ausencia de instrumentos efectivos de regulación y control, la actividad minera traslada los costos ambientales a terceros, especialmente a comunidades ribereñas y rurales.</w:t>
      </w:r>
    </w:p>
    <w:p w14:paraId="353D335E" w14:textId="102B2BD7" w:rsidR="3769F59B" w:rsidRDefault="3769F59B" w:rsidP="3B24EA4D">
      <w:pPr>
        <w:jc w:val="both"/>
      </w:pPr>
      <w:r>
        <w:t xml:space="preserve"> </w:t>
      </w:r>
    </w:p>
    <w:p w14:paraId="0E5C707E" w14:textId="6800ECD7" w:rsidR="3769F59B" w:rsidRDefault="3769F59B" w:rsidP="3B24EA4D">
      <w:pPr>
        <w:jc w:val="both"/>
        <w:rPr>
          <w:b/>
          <w:bCs/>
        </w:rPr>
      </w:pPr>
      <w:r w:rsidRPr="3B24EA4D">
        <w:rPr>
          <w:b/>
          <w:bCs/>
        </w:rPr>
        <w:t>Externalidades ambientales</w:t>
      </w:r>
    </w:p>
    <w:p w14:paraId="1336E631" w14:textId="7BD40638" w:rsidR="3769F59B" w:rsidRDefault="3769F59B" w:rsidP="3B24EA4D">
      <w:pPr>
        <w:jc w:val="both"/>
      </w:pPr>
      <w:r>
        <w:t xml:space="preserve"> </w:t>
      </w:r>
    </w:p>
    <w:p w14:paraId="265E514C" w14:textId="741EFB8F" w:rsidR="3769F59B" w:rsidRDefault="3769F59B" w:rsidP="3B24EA4D">
      <w:pPr>
        <w:jc w:val="both"/>
      </w:pPr>
      <w:r>
        <w:t>Una de las principales externalidades negativas es la contaminación hídrica por mercurio y sedimentos. Correa (2014) documenta que la extracción de aproximadamente 17 toneladas de oro estuvo asociada al vertimiento estimado de 108 toneladas de mercurio y a la generación de cerca de 48 millones de toneladas de residuos, afectando los ríos Nechí, Cauca y sus afluentes. Estos contaminantes no permanecen únicamente en el punto de extracción; debido a la conectividad hidrológica, pueden infiltrarse en aguas subterráneas y transportarse aguas abajo hacia la Depresión Momposina y la región de La Mojana, ampliando la escala espacial del impacto.</w:t>
      </w:r>
    </w:p>
    <w:p w14:paraId="7FA737A4" w14:textId="7852A016" w:rsidR="3769F59B" w:rsidRDefault="3769F59B" w:rsidP="3B24EA4D">
      <w:pPr>
        <w:jc w:val="both"/>
      </w:pPr>
      <w:r>
        <w:t xml:space="preserve"> </w:t>
      </w:r>
    </w:p>
    <w:p w14:paraId="595FEC14" w14:textId="19CAC148" w:rsidR="3769F59B" w:rsidRDefault="3769F59B" w:rsidP="3B24EA4D">
      <w:pPr>
        <w:jc w:val="both"/>
      </w:pPr>
      <w:r>
        <w:t>La alteración de cauces, la remoción de sedimentos y la destrucción de terrazas aluviales generan procesos de aumento de sedimentación, erosión y pérdida de estabilidad geomorfológica. En menos de una década se han deforestado aproximadamente 35.000 hectáreas en la subregión (Correa, 2017), lo que reduce la capacidad de regulación hídrica y acelera la degradación del suelo.</w:t>
      </w:r>
    </w:p>
    <w:p w14:paraId="6C0E8E36" w14:textId="125DEA8F" w:rsidR="3769F59B" w:rsidRDefault="3769F59B" w:rsidP="3B24EA4D">
      <w:pPr>
        <w:jc w:val="both"/>
      </w:pPr>
      <w:r>
        <w:t xml:space="preserve"> </w:t>
      </w:r>
    </w:p>
    <w:p w14:paraId="15D18DD2" w14:textId="348D0674" w:rsidR="3769F59B" w:rsidRDefault="3769F59B" w:rsidP="3B24EA4D">
      <w:pPr>
        <w:jc w:val="both"/>
      </w:pPr>
      <w:r w:rsidRPr="3B24EA4D">
        <w:rPr>
          <w:lang w:val="es-ES"/>
        </w:rPr>
        <w:t xml:space="preserve">Estas intervenciones producen además pérdida de biodiversidad, especialmente acuática, debido a procesos de bioacumulación y biomagnificación del mercurio en la cadena trófica. La contaminación afecta especies piscícolas que constituyen fuente de sustento para comunidades locales, impactando indirectamente la seguridad alimentaria y la economía pesquera artesanal (MEA, 2005). En términos económicos, esto implica </w:t>
      </w:r>
      <w:r w:rsidRPr="3B24EA4D">
        <w:rPr>
          <w:lang w:val="es-ES"/>
        </w:rPr>
        <w:lastRenderedPageBreak/>
        <w:t xml:space="preserve">una depreciación del capital natural y una reducción del Valor de Uso Indirecto (VUI) asociado a servicios de regulación y soporte (ECOVALOR, 2024; </w:t>
      </w:r>
      <w:proofErr w:type="spellStart"/>
      <w:r w:rsidRPr="3B24EA4D">
        <w:rPr>
          <w:lang w:val="es-ES"/>
        </w:rPr>
        <w:t>Brander</w:t>
      </w:r>
      <w:proofErr w:type="spellEnd"/>
      <w:r w:rsidRPr="3B24EA4D">
        <w:rPr>
          <w:lang w:val="es-ES"/>
        </w:rPr>
        <w:t xml:space="preserve"> &amp; Guisado, 2023).</w:t>
      </w:r>
    </w:p>
    <w:p w14:paraId="5EDD4849" w14:textId="10DF1BCD" w:rsidR="3769F59B" w:rsidRDefault="3769F59B" w:rsidP="3B24EA4D">
      <w:pPr>
        <w:jc w:val="both"/>
      </w:pPr>
      <w:r>
        <w:t xml:space="preserve"> </w:t>
      </w:r>
    </w:p>
    <w:p w14:paraId="22C4D654" w14:textId="5EA0FC67" w:rsidR="3769F59B" w:rsidRDefault="3769F59B" w:rsidP="3B24EA4D">
      <w:pPr>
        <w:jc w:val="both"/>
      </w:pPr>
      <w:r>
        <w:t>Un elemento clave desde la teoría económica es que estos costos ambientales no son asumidos por los mineros, sino por comunidades aledañas que experimentan pérdida de calidad del agua, disminución de pesca y degradación del suelo agrícola. Se configura así una falla de mercado clásica por externalidades negativas no internalizadas.</w:t>
      </w:r>
    </w:p>
    <w:p w14:paraId="5CB3F8A7" w14:textId="1D6EA8DF" w:rsidR="3769F59B" w:rsidRDefault="3769F59B" w:rsidP="3B24EA4D">
      <w:pPr>
        <w:jc w:val="both"/>
      </w:pPr>
      <w:r>
        <w:t xml:space="preserve"> </w:t>
      </w:r>
    </w:p>
    <w:p w14:paraId="703B565E" w14:textId="1B85EB8E" w:rsidR="3769F59B" w:rsidRDefault="3769F59B" w:rsidP="3B24EA4D">
      <w:pPr>
        <w:jc w:val="both"/>
        <w:rPr>
          <w:b/>
          <w:bCs/>
        </w:rPr>
      </w:pPr>
      <w:r w:rsidRPr="3B24EA4D">
        <w:rPr>
          <w:b/>
          <w:bCs/>
        </w:rPr>
        <w:t>Externalidades sociales</w:t>
      </w:r>
    </w:p>
    <w:p w14:paraId="60B6A94D" w14:textId="5C0E3DA9" w:rsidR="3769F59B" w:rsidRDefault="3769F59B" w:rsidP="3B24EA4D">
      <w:pPr>
        <w:jc w:val="both"/>
      </w:pPr>
      <w:r>
        <w:t xml:space="preserve"> </w:t>
      </w:r>
    </w:p>
    <w:p w14:paraId="08FA4E5B" w14:textId="3D2D2C76" w:rsidR="3769F59B" w:rsidRDefault="3769F59B" w:rsidP="3B24EA4D">
      <w:pPr>
        <w:jc w:val="both"/>
      </w:pPr>
      <w:r>
        <w:t>Las externalidades sociales derivadas de la minería aurífera también son predominantemente negativas. La Organización Mundial de la Salud (OMS, 2007) advierte que la exposición crónica al mercurio puede provocar alteraciones neurológicas severas, deterioro cognitivo, problemas motores y afectaciones en el desarrollo fetal, siendo particularmente vulnerables niños y mujeres gestantes. En contextos como el Bajo Cauca, donde el consumo de pescado contaminado es frecuente, el riesgo sanitario se amplifica.</w:t>
      </w:r>
    </w:p>
    <w:p w14:paraId="6038474C" w14:textId="21CC56EA" w:rsidR="3769F59B" w:rsidRDefault="3769F59B" w:rsidP="3B24EA4D">
      <w:pPr>
        <w:jc w:val="both"/>
      </w:pPr>
      <w:r>
        <w:t xml:space="preserve"> </w:t>
      </w:r>
    </w:p>
    <w:p w14:paraId="45298E94" w14:textId="73B617E7" w:rsidR="3769F59B" w:rsidRDefault="3769F59B" w:rsidP="3B24EA4D">
      <w:pPr>
        <w:jc w:val="both"/>
      </w:pPr>
      <w:r>
        <w:t>Adicionalmente, la minería ilegal está vinculada a dinámicas de control territorial por parte de grupos armados. Se estima que alrededor del 10% de las utilidades de la minería ilegal se destinan al pago de extorsiones, generando flujos cercanos a $2.000 millones de pesos mensuales hacia estructuras criminales (Correa, 2017; Bustos, 2024). Esta captura de rentas no solo fortalece economías ilícitas, sino que genera inseguridad, desplazamiento y debilitamiento institucional, ampliando los costos sociales indirectos.</w:t>
      </w:r>
    </w:p>
    <w:p w14:paraId="10933AE9" w14:textId="37B62FFB" w:rsidR="3769F59B" w:rsidRDefault="3769F59B" w:rsidP="3B24EA4D">
      <w:pPr>
        <w:jc w:val="both"/>
      </w:pPr>
      <w:r>
        <w:t xml:space="preserve"> </w:t>
      </w:r>
    </w:p>
    <w:p w14:paraId="65E36E0A" w14:textId="6B1C816A" w:rsidR="3769F59B" w:rsidRDefault="3769F59B" w:rsidP="3B24EA4D">
      <w:pPr>
        <w:jc w:val="both"/>
      </w:pPr>
      <w:r>
        <w:t>Si bien la minería genera empleo local y constituye una fuente de ingresos para población en condición de pobreza —recordando que la subregión presenta 58,9% de pobreza y 30,3% de miseria (Correa, 2017)—, los beneficios privados son superados por los costos sociales y ambientales acumulativos. Desde un enfoque costo–beneficio social, el saldo neto tiende a ser negativo cuando se consideran los impactos de largo plazo sobre salud pública, pérdida de productividad agrícola, deterioro ambiental y debilitamiento institucional.</w:t>
      </w:r>
    </w:p>
    <w:p w14:paraId="7204B431" w14:textId="77777777" w:rsidR="007F0AEE" w:rsidRDefault="007F0AEE" w:rsidP="005B5A44">
      <w:pPr>
        <w:jc w:val="both"/>
      </w:pPr>
    </w:p>
    <w:p w14:paraId="41448AB6" w14:textId="7B30B9DF" w:rsidR="007F0AEE" w:rsidRPr="00931D6D" w:rsidRDefault="007F0AEE" w:rsidP="007F0AEE">
      <w:pPr>
        <w:pStyle w:val="Prrafodelista"/>
        <w:numPr>
          <w:ilvl w:val="0"/>
          <w:numId w:val="4"/>
        </w:numPr>
        <w:rPr>
          <w:b/>
          <w:lang w:val="es-ES"/>
        </w:rPr>
      </w:pPr>
      <w:r w:rsidRPr="3B24EA4D">
        <w:rPr>
          <w:b/>
          <w:lang w:val="es-ES"/>
        </w:rPr>
        <w:t xml:space="preserve">ACTORES </w:t>
      </w:r>
      <w:r w:rsidR="00A621D3" w:rsidRPr="3B24EA4D">
        <w:rPr>
          <w:b/>
          <w:lang w:val="es-ES"/>
        </w:rPr>
        <w:t xml:space="preserve">QUE </w:t>
      </w:r>
      <w:r w:rsidR="6F00CDD3" w:rsidRPr="3B24EA4D">
        <w:rPr>
          <w:b/>
          <w:bCs/>
          <w:lang w:val="es-ES"/>
        </w:rPr>
        <w:t>INTERVIENE</w:t>
      </w:r>
      <w:r w:rsidR="5179ACF4" w:rsidRPr="3B24EA4D">
        <w:rPr>
          <w:b/>
          <w:bCs/>
          <w:lang w:val="es-ES"/>
        </w:rPr>
        <w:t>N</w:t>
      </w:r>
      <w:r w:rsidR="1D7F6EDA" w:rsidRPr="3B24EA4D">
        <w:rPr>
          <w:b/>
          <w:bCs/>
          <w:lang w:val="es-ES"/>
        </w:rPr>
        <w:t xml:space="preserve"> </w:t>
      </w:r>
      <w:proofErr w:type="gramStart"/>
      <w:r w:rsidR="1D7F6EDA" w:rsidRPr="3B24EA4D">
        <w:rPr>
          <w:b/>
          <w:bCs/>
          <w:lang w:val="es-ES"/>
        </w:rPr>
        <w:t xml:space="preserve">(  </w:t>
      </w:r>
      <w:proofErr w:type="gramEnd"/>
      <w:r w:rsidRPr="3B24EA4D">
        <w:rPr>
          <w:b/>
          <w:lang w:val="es-ES"/>
        </w:rPr>
        <w:t xml:space="preserve">   /10 PTOS)</w:t>
      </w:r>
    </w:p>
    <w:p w14:paraId="2094FC53" w14:textId="77777777" w:rsidR="00403F30" w:rsidRDefault="00403F30" w:rsidP="00403F30">
      <w:pPr>
        <w:pStyle w:val="Prrafodelista"/>
      </w:pPr>
    </w:p>
    <w:p w14:paraId="39A06328" w14:textId="6D25227F" w:rsidR="00941D0F" w:rsidRPr="00A602BF" w:rsidRDefault="465E6AF1" w:rsidP="005B5A44">
      <w:pPr>
        <w:jc w:val="both"/>
      </w:pPr>
      <w:r>
        <w:t>La problemática de la minería aurífera en el Bajo Cauca antioqueño involucra una red compleja de actores directos e indirectos, cuyas interacciones configuran dinámicas de externalidades, captura de rentas y debilidad institucional.</w:t>
      </w:r>
    </w:p>
    <w:p w14:paraId="652D7227" w14:textId="32F419ED" w:rsidR="00941D0F" w:rsidRPr="00A602BF" w:rsidRDefault="465E6AF1" w:rsidP="3B24EA4D">
      <w:pPr>
        <w:jc w:val="both"/>
      </w:pPr>
      <w:r>
        <w:t xml:space="preserve"> </w:t>
      </w:r>
    </w:p>
    <w:p w14:paraId="05325542" w14:textId="1F0819DC" w:rsidR="00941D0F" w:rsidRPr="00A602BF" w:rsidRDefault="465E6AF1" w:rsidP="3B24EA4D">
      <w:pPr>
        <w:jc w:val="both"/>
        <w:rPr>
          <w:b/>
          <w:bCs/>
        </w:rPr>
      </w:pPr>
      <w:r w:rsidRPr="3B24EA4D">
        <w:rPr>
          <w:b/>
          <w:bCs/>
        </w:rPr>
        <w:t>Actores directos</w:t>
      </w:r>
    </w:p>
    <w:p w14:paraId="0EE14BB9" w14:textId="0F5AB0F7" w:rsidR="00941D0F" w:rsidRPr="00A602BF" w:rsidRDefault="465E6AF1" w:rsidP="3B24EA4D">
      <w:pPr>
        <w:jc w:val="both"/>
      </w:pPr>
      <w:r>
        <w:t xml:space="preserve"> </w:t>
      </w:r>
    </w:p>
    <w:p w14:paraId="2B5C9141" w14:textId="7FBA5C32" w:rsidR="00941D0F" w:rsidRPr="00A602BF" w:rsidRDefault="465E6AF1" w:rsidP="3B24EA4D">
      <w:pPr>
        <w:jc w:val="both"/>
      </w:pPr>
      <w:r>
        <w:t>Los actores directos principales son los productores mineros, que pueden clasificarse en mineros artesanales, informales y formales. Según el Censo Minero Nacional (Ministerio de Minas y Energía, 2012), aproximadamente el 87% de las unidades mineras en Colombia no contaban con título minero, lo que refleja el alto grado de informalidad que también caracteriza al Bajo Cauca. En la subregión se identificaron 155 unidades productivas, de las cuales solo 69 estaban formalizadas (44,5%) (Correa, 2017).</w:t>
      </w:r>
    </w:p>
    <w:p w14:paraId="0FCA85ED" w14:textId="76998D3A" w:rsidR="00941D0F" w:rsidRPr="00A602BF" w:rsidRDefault="465E6AF1" w:rsidP="3B24EA4D">
      <w:pPr>
        <w:jc w:val="both"/>
      </w:pPr>
      <w:r>
        <w:t xml:space="preserve"> </w:t>
      </w:r>
    </w:p>
    <w:p w14:paraId="3AB9C1AE" w14:textId="53C30B81" w:rsidR="00941D0F" w:rsidRPr="00A602BF" w:rsidRDefault="465E6AF1" w:rsidP="3B24EA4D">
      <w:pPr>
        <w:jc w:val="both"/>
      </w:pPr>
      <w:r>
        <w:t>Estos productores dependen de la minería como principal fuente de ingreso en un contexto donde la subregión presenta 58,9% de pobreza, 30,3% de miseria y 70,8% de Necesidades Básicas Insatisfechas (Correa, 2017). La actividad minera representa aproximadamente el 18,4% de la estructura económica regional, consolidándose como el sector dominante (Correa, 2017). No obstante, al desarrollar la actividad sin instrumentos técnicos ni ambientales adecuados, estos actores generan externalidades negativas que afectan a terceros.</w:t>
      </w:r>
    </w:p>
    <w:p w14:paraId="0BAED4A3" w14:textId="5C6FB6C9" w:rsidR="00941D0F" w:rsidRPr="00A602BF" w:rsidRDefault="465E6AF1" w:rsidP="3B24EA4D">
      <w:pPr>
        <w:jc w:val="both"/>
      </w:pPr>
      <w:r>
        <w:t xml:space="preserve"> </w:t>
      </w:r>
    </w:p>
    <w:p w14:paraId="26D235AF" w14:textId="0E160F91" w:rsidR="00941D0F" w:rsidRPr="00A602BF" w:rsidRDefault="465E6AF1" w:rsidP="3B24EA4D">
      <w:pPr>
        <w:jc w:val="both"/>
      </w:pPr>
      <w:r w:rsidRPr="3B24EA4D">
        <w:rPr>
          <w:lang w:val="es-ES"/>
        </w:rPr>
        <w:t xml:space="preserve">Por otro lado, las comunidades locales, incluidas poblaciones urbanas de municipios como Zaragoza, Nechí, El Bagre, Cáceres y Caucasia, así como comunidades indígenas (Zenú, Alto del Tigre, Tenche y Anorí) y </w:t>
      </w:r>
      <w:r w:rsidRPr="3B24EA4D">
        <w:rPr>
          <w:lang w:val="es-ES"/>
        </w:rPr>
        <w:lastRenderedPageBreak/>
        <w:t>afrodescendientes (Bocas de Caná y Porce Medio), constituyen actores directamente afectados. Aunque no participan necesariamente en la actividad extractiva, soportan los costos ambientales y sociales derivados de la contaminación, pérdida de pesca, degradación agrícola y deterioro del agua. La contaminación por mercurio —estimada en 108 toneladas vertidas asociadas a la extracción de 17 toneladas de oro (Correa, 2014)— impacta directamente la salud y la seguridad alimentaria de estas poblaciones. La OMS (2007) advierte que la exposición crónica al mercurio genera daños neurológicos severos, particularmente en niños y mujeres gestantes.</w:t>
      </w:r>
    </w:p>
    <w:p w14:paraId="4485554F" w14:textId="464799BE" w:rsidR="00941D0F" w:rsidRPr="00A602BF" w:rsidRDefault="465E6AF1" w:rsidP="3B24EA4D">
      <w:pPr>
        <w:jc w:val="both"/>
      </w:pPr>
      <w:r>
        <w:t xml:space="preserve"> </w:t>
      </w:r>
    </w:p>
    <w:p w14:paraId="3DDD2028" w14:textId="65B9A00D" w:rsidR="00941D0F" w:rsidRPr="00A602BF" w:rsidRDefault="465E6AF1" w:rsidP="3B24EA4D">
      <w:pPr>
        <w:jc w:val="both"/>
        <w:rPr>
          <w:b/>
          <w:bCs/>
        </w:rPr>
      </w:pPr>
      <w:r w:rsidRPr="3B24EA4D">
        <w:rPr>
          <w:b/>
          <w:bCs/>
        </w:rPr>
        <w:t>Actores indirectos</w:t>
      </w:r>
    </w:p>
    <w:p w14:paraId="567D7F88" w14:textId="3AFDA7F9" w:rsidR="00941D0F" w:rsidRPr="00A602BF" w:rsidRDefault="465E6AF1" w:rsidP="3B24EA4D">
      <w:pPr>
        <w:jc w:val="both"/>
      </w:pPr>
      <w:r>
        <w:t xml:space="preserve"> </w:t>
      </w:r>
    </w:p>
    <w:p w14:paraId="39FAA678" w14:textId="7D7EE367" w:rsidR="00941D0F" w:rsidRPr="00A602BF" w:rsidRDefault="465E6AF1" w:rsidP="3B24EA4D">
      <w:pPr>
        <w:jc w:val="both"/>
      </w:pPr>
      <w:r>
        <w:t>Entre los actores indirectos se encuentran las instituciones del Estado, tanto nacionales como territoriales. Entidades como la Agencia Nacional de Licencias Ambientales (ANLA), el Ministerio de Ambiente, las alcaldías municipales, la Gobernación de Antioquia y autoridades ambientales regionales (como Corantioquia) tienen competencias en regulación, control ambiental, formalización minera y restauración ecológica. Sin embargo, la limitada capacidad institucional y la débil presencia estatal en el territorio han dificultado el control efectivo de la actividad extractiva (Lopera, 2020).</w:t>
      </w:r>
    </w:p>
    <w:p w14:paraId="7CC43BE4" w14:textId="0A30176E" w:rsidR="00941D0F" w:rsidRPr="00A602BF" w:rsidRDefault="465E6AF1" w:rsidP="3B24EA4D">
      <w:pPr>
        <w:jc w:val="both"/>
      </w:pPr>
      <w:r>
        <w:t xml:space="preserve"> </w:t>
      </w:r>
    </w:p>
    <w:p w14:paraId="4E87294D" w14:textId="4A5FF0F6" w:rsidR="00941D0F" w:rsidRPr="00A602BF" w:rsidRDefault="465E6AF1" w:rsidP="3B24EA4D">
      <w:pPr>
        <w:jc w:val="both"/>
      </w:pPr>
      <w:r>
        <w:t>También figuran como actores indirectos los comercializadores y compradores de oro, quienes facilitan la inserción del mineral en mercados formales e internacionales, incluso cuando proviene de explotación ilegal. La debilidad en los mecanismos de trazabilidad y control financiero contribuye a la persistencia de economías ilícitas y lavado de activos, reforzando circuitos paralelos de comercialización (Bustos, 2024).</w:t>
      </w:r>
    </w:p>
    <w:p w14:paraId="527B3819" w14:textId="1E2FF7E8" w:rsidR="00941D0F" w:rsidRPr="00A602BF" w:rsidRDefault="465E6AF1" w:rsidP="3B24EA4D">
      <w:pPr>
        <w:jc w:val="both"/>
      </w:pPr>
      <w:r>
        <w:t xml:space="preserve"> </w:t>
      </w:r>
    </w:p>
    <w:p w14:paraId="6940A35B" w14:textId="5EBA69A6" w:rsidR="00941D0F" w:rsidRPr="00A602BF" w:rsidRDefault="465E6AF1" w:rsidP="3B24EA4D">
      <w:pPr>
        <w:jc w:val="both"/>
        <w:rPr>
          <w:b/>
          <w:bCs/>
        </w:rPr>
      </w:pPr>
      <w:r w:rsidRPr="3B24EA4D">
        <w:rPr>
          <w:b/>
          <w:bCs/>
        </w:rPr>
        <w:t>Grupos armados organizados</w:t>
      </w:r>
    </w:p>
    <w:p w14:paraId="0BE4A136" w14:textId="5858C2DA" w:rsidR="00941D0F" w:rsidRPr="00A602BF" w:rsidRDefault="465E6AF1" w:rsidP="3B24EA4D">
      <w:pPr>
        <w:jc w:val="both"/>
      </w:pPr>
      <w:r>
        <w:t xml:space="preserve"> </w:t>
      </w:r>
    </w:p>
    <w:p w14:paraId="2DD36825" w14:textId="2FD8D691" w:rsidR="00941D0F" w:rsidRPr="00A602BF" w:rsidRDefault="465E6AF1" w:rsidP="3B24EA4D">
      <w:pPr>
        <w:jc w:val="both"/>
      </w:pPr>
      <w:r>
        <w:t>Un actor clave en la dinámica territorial son los grupos armados organizados al margen de la ley, que ejercen control territorial y capturan rentas derivadas de la minería ilegal. Según Correa (2017) y Bustos (2024), se estima que aproximadamente el 10% de las utilidades de la minería ilegal se destina al pago de extorsiones, lo que puede representar cerca de $2.000 millones de pesos mensuales en flujos hacia estas estructuras.</w:t>
      </w:r>
    </w:p>
    <w:p w14:paraId="30B7F6A6" w14:textId="6922A4E9" w:rsidR="00941D0F" w:rsidRPr="00A602BF" w:rsidRDefault="465E6AF1" w:rsidP="3B24EA4D">
      <w:pPr>
        <w:jc w:val="both"/>
      </w:pPr>
      <w:r>
        <w:t xml:space="preserve"> </w:t>
      </w:r>
    </w:p>
    <w:p w14:paraId="2C85E306" w14:textId="00A24D76" w:rsidR="00941D0F" w:rsidRPr="00A602BF" w:rsidRDefault="465E6AF1" w:rsidP="005B5A44">
      <w:pPr>
        <w:jc w:val="both"/>
      </w:pPr>
      <w:r>
        <w:t>Estos grupos no participan directamente en la producción minera, pero intervienen mediante mecanismos de control coercitivo, seguridad privada ilegal y regulación informal de la actividad. En términos económicos, capturan rentas sin generar valor agregado real, afectando la gobernanza local y perpetuando ciclos de violencia e informalidad. Desde una perspectiva institucional (Lopera, 2020), esta captura de rentas refleja fallas en la capacidad del Estado para ejercer monopolio legítimo de la fuerza y regulación económica.</w:t>
      </w:r>
      <w:r w:rsidR="6373A519">
        <w:t xml:space="preserve"> </w:t>
      </w:r>
      <w:sdt>
        <w:sdtPr>
          <w:id w:val="-648439983"/>
          <w:citation/>
        </w:sdtPr>
        <w:sdtContent>
          <w:r w:rsidR="005263B5">
            <w:rPr>
              <w:lang w:val="en-US"/>
            </w:rPr>
            <w:fldChar w:fldCharType="begin"/>
          </w:r>
          <w:r w:rsidR="005263B5">
            <w:rPr>
              <w:lang w:val="en-US"/>
            </w:rPr>
            <w:instrText xml:space="preserve"> CITATION Bus24 \l 1033 </w:instrText>
          </w:r>
          <w:r w:rsidR="005263B5">
            <w:fldChar w:fldCharType="separate"/>
          </w:r>
          <w:r w:rsidR="60A5CF96">
            <w:rPr>
              <w:noProof/>
              <w:lang w:val="en-US"/>
            </w:rPr>
            <w:t>(Bustos, 2024)</w:t>
          </w:r>
          <w:r w:rsidR="005263B5">
            <w:fldChar w:fldCharType="end"/>
          </w:r>
        </w:sdtContent>
      </w:sdt>
    </w:p>
    <w:p w14:paraId="03CFCF5B" w14:textId="77777777" w:rsidR="00302BB0" w:rsidRDefault="00302BB0" w:rsidP="00302BB0"/>
    <w:p w14:paraId="1422A149" w14:textId="0B71A313" w:rsidR="00302BB0" w:rsidRDefault="002B1EBD" w:rsidP="00A41AEE">
      <w:pPr>
        <w:pStyle w:val="Prrafodelista"/>
        <w:numPr>
          <w:ilvl w:val="0"/>
          <w:numId w:val="4"/>
        </w:numPr>
      </w:pPr>
      <w:r w:rsidRPr="3B24EA4D">
        <w:rPr>
          <w:b/>
          <w:lang w:val="es-ES"/>
        </w:rPr>
        <w:t xml:space="preserve">VALOR ECOSISTÉMICO </w:t>
      </w:r>
      <w:r w:rsidR="00292ACD" w:rsidRPr="3B24EA4D">
        <w:rPr>
          <w:b/>
          <w:lang w:val="es-ES"/>
        </w:rPr>
        <w:t>Y SU RELACIÓN CON LOS SERVICIOS ECOSISTÉMICOS</w:t>
      </w:r>
      <w:r w:rsidR="00292ACD" w:rsidRPr="3B24EA4D">
        <w:rPr>
          <w:lang w:val="es-ES"/>
        </w:rPr>
        <w:t xml:space="preserve"> </w:t>
      </w:r>
      <w:proofErr w:type="gramStart"/>
      <w:r w:rsidR="00292ACD" w:rsidRPr="3B24EA4D">
        <w:rPr>
          <w:b/>
          <w:lang w:val="es-ES"/>
        </w:rPr>
        <w:t xml:space="preserve">(  </w:t>
      </w:r>
      <w:proofErr w:type="gramEnd"/>
      <w:r w:rsidR="00292ACD" w:rsidRPr="3B24EA4D">
        <w:rPr>
          <w:b/>
          <w:lang w:val="es-ES"/>
        </w:rPr>
        <w:t xml:space="preserve"> /20 PTOS)</w:t>
      </w:r>
    </w:p>
    <w:p w14:paraId="634FF1A1" w14:textId="77777777" w:rsidR="00190CBC" w:rsidRDefault="00190CBC" w:rsidP="00190CBC">
      <w:pPr>
        <w:ind w:left="360"/>
      </w:pPr>
    </w:p>
    <w:p w14:paraId="60B323F0" w14:textId="5AF74CDB" w:rsidR="00302BB0" w:rsidRDefault="004C7B6E" w:rsidP="006A50F2">
      <w:pPr>
        <w:jc w:val="both"/>
      </w:pPr>
      <w:r w:rsidRPr="00CE2B09">
        <w:t xml:space="preserve">De acuerdo con </w:t>
      </w:r>
      <w:r w:rsidR="006A50F2" w:rsidRPr="006A50F2">
        <w:t>ECOVALOR</w:t>
      </w:r>
      <w:r w:rsidRPr="006A50F2">
        <w:t xml:space="preserve"> y su guía </w:t>
      </w:r>
      <w:r w:rsidR="00BB0226" w:rsidRPr="006A50F2">
        <w:t xml:space="preserve">metodológica para la valoración económica de bienes y servicios </w:t>
      </w:r>
      <w:r w:rsidR="00CE2B09" w:rsidRPr="006A50F2">
        <w:t>ecosistémicos y daños ambientales</w:t>
      </w:r>
      <w:r w:rsidR="005E4F1E">
        <w:t xml:space="preserve">, </w:t>
      </w:r>
      <w:r w:rsidR="00023C4D">
        <w:t xml:space="preserve">existe </w:t>
      </w:r>
      <w:r w:rsidR="00847880">
        <w:t xml:space="preserve">el enfoque del </w:t>
      </w:r>
      <w:r w:rsidR="00C70360">
        <w:t>Valor</w:t>
      </w:r>
      <w:r w:rsidR="00847880">
        <w:t xml:space="preserve"> </w:t>
      </w:r>
      <w:r w:rsidR="00C70360">
        <w:t>E</w:t>
      </w:r>
      <w:r w:rsidR="00847880">
        <w:t xml:space="preserve">conómico </w:t>
      </w:r>
      <w:r w:rsidR="00C70360">
        <w:t>T</w:t>
      </w:r>
      <w:r w:rsidR="00847880">
        <w:t>otal (VET</w:t>
      </w:r>
      <w:r w:rsidR="00C70360">
        <w:t>) del medio ambiente</w:t>
      </w:r>
      <w:r w:rsidR="00155B5F">
        <w:t xml:space="preserve">, </w:t>
      </w:r>
      <w:r w:rsidR="00205B11">
        <w:t xml:space="preserve">esta metodología estima </w:t>
      </w:r>
      <w:r w:rsidR="00E0352F">
        <w:t>los beneficios finales</w:t>
      </w:r>
      <w:r w:rsidR="007D7666">
        <w:t xml:space="preserve"> en bienes y servicios ecosistémicos </w:t>
      </w:r>
      <w:r w:rsidR="008559C6">
        <w:t>con valor de uso y con valor de no uso</w:t>
      </w:r>
      <w:r w:rsidR="00E0352F">
        <w:t xml:space="preserve">. Es decir, </w:t>
      </w:r>
      <w:r w:rsidR="009A27BE">
        <w:t xml:space="preserve">los valores de uso son, </w:t>
      </w:r>
      <w:r w:rsidR="005360C1">
        <w:t xml:space="preserve">Valor de uso </w:t>
      </w:r>
      <w:r w:rsidR="006643BA">
        <w:t>directo (</w:t>
      </w:r>
      <w:r w:rsidR="005B67B2">
        <w:t>VUD)</w:t>
      </w:r>
      <w:r w:rsidR="005360C1">
        <w:t xml:space="preserve">, valor de uso </w:t>
      </w:r>
      <w:r w:rsidR="006643BA">
        <w:t>indirecto (</w:t>
      </w:r>
      <w:r w:rsidR="005B67B2">
        <w:t>V</w:t>
      </w:r>
      <w:r w:rsidR="006643BA">
        <w:t>UI</w:t>
      </w:r>
      <w:r w:rsidR="005B67B2">
        <w:t>)</w:t>
      </w:r>
      <w:r w:rsidR="005360C1">
        <w:t xml:space="preserve">, </w:t>
      </w:r>
      <w:r w:rsidR="00C066A2">
        <w:t xml:space="preserve">valor de </w:t>
      </w:r>
      <w:r w:rsidR="006643BA">
        <w:t>opción (VOP)</w:t>
      </w:r>
      <w:r w:rsidR="009A27BE">
        <w:t xml:space="preserve"> y el valor de no uso es, </w:t>
      </w:r>
      <w:r w:rsidR="00C066A2">
        <w:t>valor de existencia</w:t>
      </w:r>
      <w:r w:rsidR="006643BA">
        <w:t xml:space="preserve"> (VEX)</w:t>
      </w:r>
      <w:r w:rsidR="00C066A2">
        <w:t>, así:</w:t>
      </w:r>
    </w:p>
    <w:p w14:paraId="664BA5AB" w14:textId="77777777" w:rsidR="00C066A2" w:rsidRDefault="00C066A2" w:rsidP="00302BB0"/>
    <w:p w14:paraId="777341B4" w14:textId="3F982152" w:rsidR="00C066A2" w:rsidRPr="00CE2B09" w:rsidRDefault="00AA0A5B" w:rsidP="00302BB0">
      <m:oMathPara>
        <m:oMath>
          <m:r>
            <w:rPr>
              <w:rFonts w:ascii="Cambria Math" w:hAnsi="Cambria Math"/>
            </w:rPr>
            <m:t>VET= VUD+ VUI+VOP+VEX</m:t>
          </m:r>
        </m:oMath>
      </m:oMathPara>
    </w:p>
    <w:p w14:paraId="7F80614E" w14:textId="77777777" w:rsidR="00302BB0" w:rsidRDefault="00302BB0" w:rsidP="00302BB0"/>
    <w:p w14:paraId="6722D2FD" w14:textId="2FC350BC" w:rsidR="006643BA" w:rsidRDefault="00133629" w:rsidP="00302BB0">
      <w:r w:rsidRPr="3B24EA4D">
        <w:rPr>
          <w:lang w:val="es-ES"/>
        </w:rPr>
        <w:t xml:space="preserve">Al respecto, </w:t>
      </w:r>
      <w:proofErr w:type="spellStart"/>
      <w:r w:rsidR="005A25D5" w:rsidRPr="3B24EA4D">
        <w:rPr>
          <w:lang w:val="es-ES"/>
        </w:rPr>
        <w:t>Brander</w:t>
      </w:r>
      <w:proofErr w:type="spellEnd"/>
      <w:r w:rsidR="005A25D5" w:rsidRPr="3B24EA4D">
        <w:rPr>
          <w:lang w:val="es-ES"/>
        </w:rPr>
        <w:t xml:space="preserve"> y Guisado en 2023, explicaron lo siguiente:</w:t>
      </w:r>
    </w:p>
    <w:p w14:paraId="7013A7BB" w14:textId="77777777" w:rsidR="005A25D5" w:rsidRDefault="005A25D5" w:rsidP="00302BB0"/>
    <w:p w14:paraId="2AD59A9E" w14:textId="72E9C489" w:rsidR="005A25D5" w:rsidRDefault="0074578C" w:rsidP="00171132">
      <w:pPr>
        <w:pStyle w:val="Prrafodelista"/>
        <w:numPr>
          <w:ilvl w:val="0"/>
          <w:numId w:val="9"/>
        </w:numPr>
      </w:pPr>
      <w:r w:rsidRPr="00171132">
        <w:rPr>
          <w:b/>
          <w:bCs/>
        </w:rPr>
        <w:t>Valor de Uso:</w:t>
      </w:r>
      <w:r w:rsidR="00B02D01">
        <w:t xml:space="preserve"> Son los beneficios que </w:t>
      </w:r>
      <w:r w:rsidR="006356E5">
        <w:t xml:space="preserve">se derivan del uso de bien o servicio </w:t>
      </w:r>
      <w:r w:rsidR="00171132">
        <w:t>ecosistémico.</w:t>
      </w:r>
    </w:p>
    <w:p w14:paraId="326CCC0F" w14:textId="37848A37" w:rsidR="00171132" w:rsidRDefault="00325C51" w:rsidP="00171132">
      <w:pPr>
        <w:pStyle w:val="Prrafodelista"/>
        <w:numPr>
          <w:ilvl w:val="0"/>
          <w:numId w:val="9"/>
        </w:numPr>
      </w:pPr>
      <w:r>
        <w:rPr>
          <w:b/>
          <w:bCs/>
        </w:rPr>
        <w:t>Valor de Uso Directo (VUD).</w:t>
      </w:r>
      <w:r>
        <w:t xml:space="preserve"> </w:t>
      </w:r>
      <w:r w:rsidR="00681BC6">
        <w:t xml:space="preserve">Son aquellos beneficios que se </w:t>
      </w:r>
      <w:r w:rsidR="00430B7A">
        <w:t>obtienen de extracciones</w:t>
      </w:r>
      <w:r w:rsidR="00483E60">
        <w:t xml:space="preserve"> o actividades no consuntivas</w:t>
      </w:r>
      <w:r w:rsidR="001F63C2">
        <w:t>.</w:t>
      </w:r>
    </w:p>
    <w:p w14:paraId="7710030A" w14:textId="0E85D31C" w:rsidR="001F63C2" w:rsidRDefault="005A6973" w:rsidP="00171132">
      <w:pPr>
        <w:pStyle w:val="Prrafodelista"/>
        <w:numPr>
          <w:ilvl w:val="0"/>
          <w:numId w:val="9"/>
        </w:numPr>
      </w:pPr>
      <w:r>
        <w:rPr>
          <w:b/>
          <w:bCs/>
        </w:rPr>
        <w:lastRenderedPageBreak/>
        <w:t>Valor de Uso Indirecto (VUI).</w:t>
      </w:r>
      <w:r>
        <w:t xml:space="preserve"> </w:t>
      </w:r>
      <w:r w:rsidR="00E65B39">
        <w:t xml:space="preserve">Beneficios </w:t>
      </w:r>
      <w:r w:rsidR="0023060A">
        <w:t xml:space="preserve">que se </w:t>
      </w:r>
      <w:r w:rsidR="00DD4681">
        <w:t xml:space="preserve">obtiene a partir </w:t>
      </w:r>
      <w:r w:rsidR="00CB57A0">
        <w:t>de las funciones de autorregulación del ecosistema.</w:t>
      </w:r>
    </w:p>
    <w:p w14:paraId="10CA005F" w14:textId="04DEC62F" w:rsidR="000E21D5" w:rsidRDefault="000E21D5" w:rsidP="00171132">
      <w:pPr>
        <w:pStyle w:val="Prrafodelista"/>
        <w:numPr>
          <w:ilvl w:val="0"/>
          <w:numId w:val="9"/>
        </w:numPr>
      </w:pPr>
      <w:r>
        <w:rPr>
          <w:b/>
          <w:bCs/>
        </w:rPr>
        <w:t xml:space="preserve">Valor de Opción (VOP). </w:t>
      </w:r>
      <w:r w:rsidR="00044575">
        <w:t xml:space="preserve">Es el beneficio que puede obtener de mantener la opción de uso </w:t>
      </w:r>
      <w:r w:rsidR="004F5C0C">
        <w:t>de un recurso en el futuro.</w:t>
      </w:r>
    </w:p>
    <w:p w14:paraId="00349E27" w14:textId="4BD0222A" w:rsidR="00133629" w:rsidRDefault="00F40313" w:rsidP="00302BB0">
      <w:pPr>
        <w:pStyle w:val="Prrafodelista"/>
        <w:numPr>
          <w:ilvl w:val="0"/>
          <w:numId w:val="9"/>
        </w:numPr>
      </w:pPr>
      <w:r>
        <w:rPr>
          <w:b/>
          <w:bCs/>
        </w:rPr>
        <w:t>Valor de No Uso</w:t>
      </w:r>
      <w:r w:rsidR="004F4ECB">
        <w:rPr>
          <w:b/>
          <w:bCs/>
        </w:rPr>
        <w:t xml:space="preserve"> / exi</w:t>
      </w:r>
      <w:r w:rsidR="00155984">
        <w:rPr>
          <w:b/>
          <w:bCs/>
        </w:rPr>
        <w:t>stencia</w:t>
      </w:r>
      <w:r>
        <w:rPr>
          <w:b/>
          <w:bCs/>
        </w:rPr>
        <w:t>:</w:t>
      </w:r>
      <w:r>
        <w:t xml:space="preserve"> </w:t>
      </w:r>
      <w:r w:rsidR="00166F7D">
        <w:t xml:space="preserve">Son los beneficios </w:t>
      </w:r>
      <w:r w:rsidR="0037423D">
        <w:t xml:space="preserve">que representan independientemente </w:t>
      </w:r>
      <w:r w:rsidR="002B7C37">
        <w:t>de su utilización directa e indirecta.</w:t>
      </w:r>
    </w:p>
    <w:p w14:paraId="6B33E1C2" w14:textId="77777777" w:rsidR="002B7C37" w:rsidRDefault="002B7C37" w:rsidP="00155984"/>
    <w:p w14:paraId="270ADBD7" w14:textId="64BB8231" w:rsidR="00155984" w:rsidRDefault="00155984" w:rsidP="00155984">
      <w:r>
        <w:t>Teniendo en cuenta las anteriores definiciones, se puede completar la siguiente matriz</w:t>
      </w:r>
      <w:r w:rsidR="002A1959">
        <w:t>, veamos</w:t>
      </w:r>
    </w:p>
    <w:p w14:paraId="139CEE16" w14:textId="77777777" w:rsidR="00133629" w:rsidRDefault="00133629" w:rsidP="00302BB0"/>
    <w:tbl>
      <w:tblPr>
        <w:tblStyle w:val="Tablaconcuadrcula"/>
        <w:tblW w:w="0" w:type="auto"/>
        <w:tblLook w:val="04A0" w:firstRow="1" w:lastRow="0" w:firstColumn="1" w:lastColumn="0" w:noHBand="0" w:noVBand="1"/>
      </w:tblPr>
      <w:tblGrid>
        <w:gridCol w:w="507"/>
        <w:gridCol w:w="1910"/>
        <w:gridCol w:w="4524"/>
        <w:gridCol w:w="1418"/>
      </w:tblGrid>
      <w:tr w:rsidR="0050570A" w14:paraId="18EC9E55" w14:textId="07A219CF" w:rsidTr="00232BD3">
        <w:tc>
          <w:tcPr>
            <w:tcW w:w="507" w:type="dxa"/>
            <w:shd w:val="clear" w:color="auto" w:fill="D1D1D1" w:themeFill="background2" w:themeFillShade="E6"/>
          </w:tcPr>
          <w:p w14:paraId="6FFA5E16" w14:textId="77777777" w:rsidR="00CA75CB" w:rsidRPr="00D545CC" w:rsidRDefault="00CA75CB">
            <w:pPr>
              <w:rPr>
                <w:b/>
                <w:bCs/>
              </w:rPr>
            </w:pPr>
            <w:r w:rsidRPr="00D545CC">
              <w:rPr>
                <w:b/>
                <w:bCs/>
              </w:rPr>
              <w:t>No.</w:t>
            </w:r>
          </w:p>
        </w:tc>
        <w:tc>
          <w:tcPr>
            <w:tcW w:w="1910" w:type="dxa"/>
            <w:shd w:val="clear" w:color="auto" w:fill="D1D1D1" w:themeFill="background2" w:themeFillShade="E6"/>
          </w:tcPr>
          <w:p w14:paraId="72F87364" w14:textId="77777777" w:rsidR="00CA75CB" w:rsidRPr="00D545CC" w:rsidRDefault="00CA75CB">
            <w:pPr>
              <w:rPr>
                <w:b/>
                <w:bCs/>
              </w:rPr>
            </w:pPr>
            <w:r w:rsidRPr="00D545CC">
              <w:rPr>
                <w:b/>
                <w:bCs/>
              </w:rPr>
              <w:t xml:space="preserve">Categorías </w:t>
            </w:r>
          </w:p>
        </w:tc>
        <w:tc>
          <w:tcPr>
            <w:tcW w:w="4524" w:type="dxa"/>
            <w:shd w:val="clear" w:color="auto" w:fill="D1D1D1" w:themeFill="background2" w:themeFillShade="E6"/>
          </w:tcPr>
          <w:p w14:paraId="406FB7D8" w14:textId="05087FCE" w:rsidR="00CA75CB" w:rsidRPr="00D545CC" w:rsidRDefault="00CA75CB">
            <w:pPr>
              <w:rPr>
                <w:b/>
                <w:lang w:val="es-ES"/>
              </w:rPr>
            </w:pPr>
            <w:r>
              <w:rPr>
                <w:b/>
                <w:lang w:val="es-ES"/>
              </w:rPr>
              <w:t xml:space="preserve">Ejemplos servicios ecosistémicos </w:t>
            </w:r>
          </w:p>
        </w:tc>
        <w:tc>
          <w:tcPr>
            <w:tcW w:w="1418" w:type="dxa"/>
            <w:shd w:val="clear" w:color="auto" w:fill="D1D1D1" w:themeFill="background2" w:themeFillShade="E6"/>
          </w:tcPr>
          <w:p w14:paraId="7530F5FE" w14:textId="7678B195" w:rsidR="00CA75CB" w:rsidRPr="00190CBC" w:rsidRDefault="00CA75CB">
            <w:pPr>
              <w:rPr>
                <w:b/>
                <w:lang w:val="es-419"/>
              </w:rPr>
            </w:pPr>
            <w:r>
              <w:rPr>
                <w:b/>
                <w:lang w:val="es-ES"/>
              </w:rPr>
              <w:t>Tipo de valor (Según VET)</w:t>
            </w:r>
          </w:p>
        </w:tc>
      </w:tr>
      <w:tr w:rsidR="0050570A" w14:paraId="6F2BEBDF" w14:textId="6D8BD7CB" w:rsidTr="00232BD3">
        <w:tc>
          <w:tcPr>
            <w:tcW w:w="507" w:type="dxa"/>
            <w:vAlign w:val="center"/>
          </w:tcPr>
          <w:p w14:paraId="4882D395" w14:textId="77777777" w:rsidR="00CA75CB" w:rsidRPr="00873B8A" w:rsidRDefault="00CA75CB">
            <w:pPr>
              <w:jc w:val="center"/>
              <w:rPr>
                <w:b/>
                <w:bCs/>
              </w:rPr>
            </w:pPr>
            <w:r w:rsidRPr="00873B8A">
              <w:rPr>
                <w:b/>
                <w:bCs/>
              </w:rPr>
              <w:t>1</w:t>
            </w:r>
          </w:p>
        </w:tc>
        <w:tc>
          <w:tcPr>
            <w:tcW w:w="1910" w:type="dxa"/>
            <w:vAlign w:val="center"/>
          </w:tcPr>
          <w:p w14:paraId="5DFBD784" w14:textId="77777777" w:rsidR="00CA75CB" w:rsidRPr="00A20339" w:rsidRDefault="00CA75CB">
            <w:pPr>
              <w:jc w:val="center"/>
            </w:pPr>
            <w:r w:rsidRPr="00A20339">
              <w:t>Aprovisionamiento</w:t>
            </w:r>
          </w:p>
        </w:tc>
        <w:tc>
          <w:tcPr>
            <w:tcW w:w="4524" w:type="dxa"/>
          </w:tcPr>
          <w:p w14:paraId="2187BB5F" w14:textId="77777777" w:rsidR="00CA75CB" w:rsidRDefault="00CA75CB">
            <w:r>
              <w:t>Bosque Naturales, Pastos, Acuíferos, Minería (Oro y Plata), Madera, Represa Juan Esteban</w:t>
            </w:r>
          </w:p>
        </w:tc>
        <w:tc>
          <w:tcPr>
            <w:tcW w:w="1418" w:type="dxa"/>
            <w:vAlign w:val="center"/>
          </w:tcPr>
          <w:p w14:paraId="27A99CC2" w14:textId="30428A90" w:rsidR="00CA75CB" w:rsidRDefault="00CA75CB" w:rsidP="00C25B3A">
            <w:pPr>
              <w:jc w:val="center"/>
            </w:pPr>
            <w:r>
              <w:t>VUD</w:t>
            </w:r>
          </w:p>
        </w:tc>
      </w:tr>
      <w:tr w:rsidR="0050570A" w14:paraId="140DF0B9" w14:textId="2E1A897E" w:rsidTr="00232BD3">
        <w:tc>
          <w:tcPr>
            <w:tcW w:w="507" w:type="dxa"/>
            <w:vAlign w:val="center"/>
          </w:tcPr>
          <w:p w14:paraId="0304CB58" w14:textId="77777777" w:rsidR="00CA75CB" w:rsidRPr="00873B8A" w:rsidRDefault="00CA75CB">
            <w:pPr>
              <w:jc w:val="center"/>
              <w:rPr>
                <w:b/>
                <w:bCs/>
              </w:rPr>
            </w:pPr>
            <w:r w:rsidRPr="00873B8A">
              <w:rPr>
                <w:b/>
                <w:bCs/>
              </w:rPr>
              <w:t>2</w:t>
            </w:r>
          </w:p>
        </w:tc>
        <w:tc>
          <w:tcPr>
            <w:tcW w:w="1910" w:type="dxa"/>
            <w:vAlign w:val="center"/>
          </w:tcPr>
          <w:p w14:paraId="69F98FB6" w14:textId="77777777" w:rsidR="00CA75CB" w:rsidRPr="00A20339" w:rsidRDefault="00CA75CB">
            <w:pPr>
              <w:jc w:val="center"/>
            </w:pPr>
            <w:r w:rsidRPr="00A20339">
              <w:t>Regulación</w:t>
            </w:r>
          </w:p>
        </w:tc>
        <w:tc>
          <w:tcPr>
            <w:tcW w:w="4524" w:type="dxa"/>
          </w:tcPr>
          <w:p w14:paraId="260B216C" w14:textId="4405C09F" w:rsidR="00CA75CB" w:rsidRDefault="00CA75CB">
            <w:pPr>
              <w:jc w:val="both"/>
            </w:pPr>
            <w:r>
              <w:t>Plantación forestal, Canales, Ciénagas, humedales, Bosque tropical, Fauna, Pisos térmicos, inundaciones, Ciclos naturales, Flujos ecosistémicos, Playas de los ríos, erosión, inestabilidad del suelo</w:t>
            </w:r>
          </w:p>
        </w:tc>
        <w:tc>
          <w:tcPr>
            <w:tcW w:w="1418" w:type="dxa"/>
            <w:vAlign w:val="center"/>
          </w:tcPr>
          <w:p w14:paraId="14F612F4" w14:textId="4AF7B9F2" w:rsidR="00CA75CB" w:rsidRDefault="00CA75CB" w:rsidP="00022CE8">
            <w:pPr>
              <w:jc w:val="center"/>
            </w:pPr>
            <w:r>
              <w:t>VUI</w:t>
            </w:r>
          </w:p>
        </w:tc>
      </w:tr>
      <w:tr w:rsidR="0050570A" w14:paraId="5709250B" w14:textId="51369B41" w:rsidTr="00232BD3">
        <w:tc>
          <w:tcPr>
            <w:tcW w:w="507" w:type="dxa"/>
            <w:vAlign w:val="center"/>
          </w:tcPr>
          <w:p w14:paraId="75D89D6E" w14:textId="77777777" w:rsidR="00CA75CB" w:rsidRPr="00873B8A" w:rsidRDefault="00CA75CB">
            <w:pPr>
              <w:jc w:val="center"/>
              <w:rPr>
                <w:b/>
                <w:bCs/>
              </w:rPr>
            </w:pPr>
            <w:r w:rsidRPr="00873B8A">
              <w:rPr>
                <w:b/>
                <w:bCs/>
              </w:rPr>
              <w:t>3</w:t>
            </w:r>
          </w:p>
        </w:tc>
        <w:tc>
          <w:tcPr>
            <w:tcW w:w="1910" w:type="dxa"/>
            <w:vAlign w:val="center"/>
          </w:tcPr>
          <w:p w14:paraId="121C75F5" w14:textId="77777777" w:rsidR="00CA75CB" w:rsidRPr="00A20339" w:rsidRDefault="00CA75CB">
            <w:pPr>
              <w:jc w:val="center"/>
            </w:pPr>
            <w:r w:rsidRPr="00A20339">
              <w:t>Cultura</w:t>
            </w:r>
          </w:p>
        </w:tc>
        <w:tc>
          <w:tcPr>
            <w:tcW w:w="4524" w:type="dxa"/>
          </w:tcPr>
          <w:p w14:paraId="68E5E82E" w14:textId="77777777" w:rsidR="00CA75CB" w:rsidRDefault="00CA75CB">
            <w:pPr>
              <w:jc w:val="both"/>
            </w:pPr>
            <w:r w:rsidRPr="361C68F0">
              <w:rPr>
                <w:lang w:val="es-ES"/>
              </w:rPr>
              <w:t xml:space="preserve">Comunidad Indígena etnia Zenú, Alto del Tigre, </w:t>
            </w:r>
            <w:proofErr w:type="spellStart"/>
            <w:r w:rsidRPr="361C68F0">
              <w:rPr>
                <w:lang w:val="es-ES"/>
              </w:rPr>
              <w:t>Tenche</w:t>
            </w:r>
            <w:proofErr w:type="spellEnd"/>
            <w:r w:rsidRPr="361C68F0">
              <w:rPr>
                <w:lang w:val="es-ES"/>
              </w:rPr>
              <w:t xml:space="preserve"> y Anorí. Comunidades Afrocolombianas Bocas de Caná y Porce Medio, Fauna y flora</w:t>
            </w:r>
          </w:p>
        </w:tc>
        <w:tc>
          <w:tcPr>
            <w:tcW w:w="1418" w:type="dxa"/>
            <w:vAlign w:val="center"/>
          </w:tcPr>
          <w:p w14:paraId="74D91444" w14:textId="2DC378FE" w:rsidR="00CA75CB" w:rsidRPr="361C68F0" w:rsidRDefault="00CA75CB" w:rsidP="00022CE8">
            <w:pPr>
              <w:jc w:val="center"/>
              <w:rPr>
                <w:lang w:val="es-ES"/>
              </w:rPr>
            </w:pPr>
            <w:r>
              <w:rPr>
                <w:lang w:val="es-ES"/>
              </w:rPr>
              <w:t>VNU/VEX</w:t>
            </w:r>
          </w:p>
        </w:tc>
      </w:tr>
      <w:tr w:rsidR="0050570A" w14:paraId="2A2BC9FE" w14:textId="6F939304" w:rsidTr="00232BD3">
        <w:tc>
          <w:tcPr>
            <w:tcW w:w="507" w:type="dxa"/>
            <w:vAlign w:val="center"/>
          </w:tcPr>
          <w:p w14:paraId="14DF0C43" w14:textId="77777777" w:rsidR="00CA75CB" w:rsidRPr="00873B8A" w:rsidRDefault="00CA75CB">
            <w:pPr>
              <w:jc w:val="center"/>
              <w:rPr>
                <w:b/>
                <w:bCs/>
              </w:rPr>
            </w:pPr>
            <w:r w:rsidRPr="00873B8A">
              <w:rPr>
                <w:b/>
                <w:bCs/>
              </w:rPr>
              <w:t>4</w:t>
            </w:r>
          </w:p>
        </w:tc>
        <w:tc>
          <w:tcPr>
            <w:tcW w:w="1910" w:type="dxa"/>
            <w:vAlign w:val="center"/>
          </w:tcPr>
          <w:p w14:paraId="4BE62415" w14:textId="77777777" w:rsidR="00CA75CB" w:rsidRPr="00A20339" w:rsidRDefault="00CA75CB">
            <w:pPr>
              <w:jc w:val="center"/>
            </w:pPr>
            <w:r w:rsidRPr="00A20339">
              <w:t>Soporte</w:t>
            </w:r>
          </w:p>
        </w:tc>
        <w:tc>
          <w:tcPr>
            <w:tcW w:w="4524" w:type="dxa"/>
          </w:tcPr>
          <w:p w14:paraId="570306E1" w14:textId="77777777" w:rsidR="00CA75CB" w:rsidRDefault="00CA75CB">
            <w:pPr>
              <w:jc w:val="both"/>
            </w:pPr>
            <w:r>
              <w:t>Agua, Quebradas la Trinidad, Cayetano, Villa y la Lucha, Rio Man, Cauca, San Jorge y Nechí, Región de la Mojana, Delta hídrico de la Mojana, Mamíferos, suelos inundables, Cobertura vegetal.</w:t>
            </w:r>
          </w:p>
        </w:tc>
        <w:tc>
          <w:tcPr>
            <w:tcW w:w="1418" w:type="dxa"/>
            <w:vAlign w:val="center"/>
          </w:tcPr>
          <w:p w14:paraId="22112FE0" w14:textId="05D149E5" w:rsidR="00CA75CB" w:rsidRDefault="00CA75CB" w:rsidP="0062455E">
            <w:pPr>
              <w:jc w:val="center"/>
            </w:pPr>
            <w:r>
              <w:t>VOP</w:t>
            </w:r>
          </w:p>
        </w:tc>
      </w:tr>
    </w:tbl>
    <w:p w14:paraId="6A2FB01D" w14:textId="77777777" w:rsidR="00941D0F" w:rsidRDefault="00941D0F" w:rsidP="00302BB0"/>
    <w:p w14:paraId="4AC3BCED" w14:textId="34F99C4B" w:rsidR="00302BB0" w:rsidRPr="00A13056" w:rsidRDefault="630AC90B" w:rsidP="00A41AEE">
      <w:pPr>
        <w:pStyle w:val="Prrafodelista"/>
        <w:numPr>
          <w:ilvl w:val="0"/>
          <w:numId w:val="4"/>
        </w:numPr>
        <w:rPr>
          <w:b/>
          <w:lang w:val="es-ES"/>
        </w:rPr>
      </w:pPr>
      <w:r w:rsidRPr="3B24EA4D">
        <w:rPr>
          <w:b/>
          <w:bCs/>
          <w:lang w:val="es-ES"/>
        </w:rPr>
        <w:t>T</w:t>
      </w:r>
      <w:r w:rsidR="0210AE99" w:rsidRPr="3B24EA4D">
        <w:rPr>
          <w:b/>
          <w:bCs/>
          <w:lang w:val="es-ES"/>
        </w:rPr>
        <w:t>É</w:t>
      </w:r>
      <w:r w:rsidRPr="3B24EA4D">
        <w:rPr>
          <w:b/>
          <w:bCs/>
          <w:lang w:val="es-ES"/>
        </w:rPr>
        <w:t>CNICA DE VALORACI</w:t>
      </w:r>
      <w:r w:rsidR="0210AE99" w:rsidRPr="3B24EA4D">
        <w:rPr>
          <w:b/>
          <w:bCs/>
          <w:lang w:val="es-ES"/>
        </w:rPr>
        <w:t>Ó</w:t>
      </w:r>
      <w:r w:rsidRPr="3B24EA4D">
        <w:rPr>
          <w:b/>
          <w:bCs/>
          <w:lang w:val="es-ES"/>
        </w:rPr>
        <w:t>N POSIBLE</w:t>
      </w:r>
      <w:r w:rsidR="4CD82871" w:rsidRPr="3B24EA4D">
        <w:rPr>
          <w:b/>
          <w:bCs/>
          <w:lang w:val="es-ES"/>
        </w:rPr>
        <w:t xml:space="preserve"> </w:t>
      </w:r>
      <w:proofErr w:type="gramStart"/>
      <w:r w:rsidR="4CD82871" w:rsidRPr="3B24EA4D">
        <w:rPr>
          <w:b/>
          <w:bCs/>
          <w:lang w:val="es-ES"/>
        </w:rPr>
        <w:t>(</w:t>
      </w:r>
      <w:r w:rsidRPr="3B24EA4D">
        <w:rPr>
          <w:b/>
          <w:bCs/>
          <w:lang w:val="es-ES"/>
        </w:rPr>
        <w:t xml:space="preserve"> </w:t>
      </w:r>
      <w:r w:rsidR="0210AE99" w:rsidRPr="3B24EA4D">
        <w:rPr>
          <w:b/>
          <w:bCs/>
          <w:lang w:val="es-ES"/>
        </w:rPr>
        <w:t xml:space="preserve"> </w:t>
      </w:r>
      <w:proofErr w:type="gramEnd"/>
      <w:r w:rsidR="0210AE99" w:rsidRPr="3B24EA4D">
        <w:rPr>
          <w:b/>
          <w:bCs/>
          <w:lang w:val="es-ES"/>
        </w:rPr>
        <w:t xml:space="preserve">  </w:t>
      </w:r>
      <w:r w:rsidRPr="3B24EA4D">
        <w:rPr>
          <w:b/>
          <w:bCs/>
          <w:lang w:val="es-ES"/>
        </w:rPr>
        <w:t>/</w:t>
      </w:r>
      <w:r w:rsidR="4CD82871" w:rsidRPr="3B24EA4D">
        <w:rPr>
          <w:b/>
          <w:bCs/>
          <w:lang w:val="es-ES"/>
        </w:rPr>
        <w:t xml:space="preserve">20 </w:t>
      </w:r>
      <w:r w:rsidRPr="3B24EA4D">
        <w:rPr>
          <w:b/>
          <w:bCs/>
          <w:lang w:val="es-ES"/>
        </w:rPr>
        <w:t>PTOS</w:t>
      </w:r>
      <w:r w:rsidR="4CD82871" w:rsidRPr="3B24EA4D">
        <w:rPr>
          <w:b/>
          <w:bCs/>
          <w:lang w:val="es-ES"/>
        </w:rPr>
        <w:t>)</w:t>
      </w:r>
    </w:p>
    <w:p w14:paraId="5AFA0F26" w14:textId="77777777" w:rsidR="00A13056" w:rsidRDefault="00A13056" w:rsidP="004226CB">
      <w:pPr>
        <w:jc w:val="both"/>
        <w:rPr>
          <w:b/>
          <w:bCs/>
        </w:rPr>
      </w:pPr>
    </w:p>
    <w:p w14:paraId="12E10B9A" w14:textId="2409AE7A" w:rsidR="00871610" w:rsidRDefault="4041BD63" w:rsidP="004226CB">
      <w:pPr>
        <w:jc w:val="both"/>
      </w:pPr>
      <w:r>
        <w:t>En concordancia con los métodos de valoración económica ambiental, el método de valoración contingente (MVC) se presenta como una herramienta idónea para estimar el valor económico total del delta de la Mojana y de los ecosistemas asociados a la cuenca Cauca–Nechí–San Jorge, afectados por la minería aurífera en el Bajo Cauca Antioqueño.</w:t>
      </w:r>
    </w:p>
    <w:p w14:paraId="446DA5A0" w14:textId="2AB2DFA3" w:rsidR="00871610" w:rsidRDefault="4041BD63" w:rsidP="3B24EA4D">
      <w:pPr>
        <w:jc w:val="both"/>
      </w:pPr>
      <w:r>
        <w:t xml:space="preserve"> </w:t>
      </w:r>
    </w:p>
    <w:p w14:paraId="53DBA6EA" w14:textId="2196CDDA" w:rsidR="00871610" w:rsidRDefault="4041BD63" w:rsidP="3B24EA4D">
      <w:pPr>
        <w:jc w:val="both"/>
      </w:pPr>
      <w:r>
        <w:t>El MVC es un método de preferencias declaradas que permite estimar la disposición a pagar (DAP) o la disposición a aceptar compensación (DAC) ante cambios hipotéticos en la calidad ambiental (Mitchell &amp; Carson, 1989; Carson, 2012). En este caso, puede aplicarse mediante encuestas estructuradas a:</w:t>
      </w:r>
    </w:p>
    <w:p w14:paraId="08FE118B" w14:textId="4963A675" w:rsidR="00871610" w:rsidRDefault="4041BD63" w:rsidP="3B24EA4D">
      <w:pPr>
        <w:jc w:val="both"/>
      </w:pPr>
      <w:r>
        <w:t xml:space="preserve"> </w:t>
      </w:r>
    </w:p>
    <w:p w14:paraId="406B33C6" w14:textId="69DEDABE" w:rsidR="00871610" w:rsidRDefault="4041BD63" w:rsidP="3B24EA4D">
      <w:pPr>
        <w:pStyle w:val="Prrafodelista"/>
        <w:numPr>
          <w:ilvl w:val="0"/>
          <w:numId w:val="10"/>
        </w:numPr>
        <w:jc w:val="both"/>
      </w:pPr>
      <w:r>
        <w:t>Pobladores urbanos de municipios como Caucasia, El Bagre, Zaragoza y Nechí.</w:t>
      </w:r>
    </w:p>
    <w:p w14:paraId="61D77AE3" w14:textId="78D8CBF7" w:rsidR="00871610" w:rsidRDefault="4041BD63" w:rsidP="3B24EA4D">
      <w:pPr>
        <w:pStyle w:val="Prrafodelista"/>
        <w:numPr>
          <w:ilvl w:val="0"/>
          <w:numId w:val="10"/>
        </w:numPr>
        <w:jc w:val="both"/>
      </w:pPr>
      <w:r>
        <w:t>Comunidades indígenas y afrodescendientes asentadas en la región.</w:t>
      </w:r>
    </w:p>
    <w:p w14:paraId="0AC43193" w14:textId="64E90C9D" w:rsidR="00871610" w:rsidRDefault="4041BD63" w:rsidP="3B24EA4D">
      <w:pPr>
        <w:pStyle w:val="Prrafodelista"/>
        <w:numPr>
          <w:ilvl w:val="0"/>
          <w:numId w:val="10"/>
        </w:numPr>
        <w:jc w:val="both"/>
      </w:pPr>
      <w:r>
        <w:t>Hogares cuya economía depende de la pesca, agricultura o servicios ecosistémicos hídricos.</w:t>
      </w:r>
    </w:p>
    <w:p w14:paraId="1F617FA8" w14:textId="0A7093AA" w:rsidR="00871610" w:rsidRDefault="4041BD63" w:rsidP="3B24EA4D">
      <w:pPr>
        <w:jc w:val="both"/>
      </w:pPr>
      <w:r>
        <w:t xml:space="preserve"> </w:t>
      </w:r>
    </w:p>
    <w:p w14:paraId="7B4E1195" w14:textId="23C8ECF9" w:rsidR="00871610" w:rsidRDefault="4041BD63" w:rsidP="3B24EA4D">
      <w:pPr>
        <w:jc w:val="both"/>
      </w:pPr>
      <w:r w:rsidRPr="3B24EA4D">
        <w:rPr>
          <w:lang w:val="es-ES"/>
        </w:rPr>
        <w:t>Este método resulta particularmente pertinente porque el delta de la Mojana y los ecosistemas asociados generan servicios ecosistémicos no transados en mercados, tales como regulación hídrica, provisión de agua dulce, soporte a la pesca artesanal y valores culturales (Millennium Ecosystem Assessment, 2005). Dado que estos beneficios no tienen precios observables, el MVC permite estimar su valor monetario a partir de las preferencias sociales.</w:t>
      </w:r>
    </w:p>
    <w:p w14:paraId="28F219CF" w14:textId="1F46AE56" w:rsidR="00871610" w:rsidRDefault="4041BD63" w:rsidP="3B24EA4D">
      <w:pPr>
        <w:jc w:val="both"/>
      </w:pPr>
      <w:r>
        <w:t xml:space="preserve"> </w:t>
      </w:r>
    </w:p>
    <w:p w14:paraId="4656ABEA" w14:textId="3D7F1886" w:rsidR="00871610" w:rsidRDefault="4041BD63" w:rsidP="3B24EA4D">
      <w:pPr>
        <w:jc w:val="both"/>
        <w:rPr>
          <w:b/>
          <w:bCs/>
        </w:rPr>
      </w:pPr>
      <w:r w:rsidRPr="3B24EA4D">
        <w:rPr>
          <w:b/>
          <w:bCs/>
        </w:rPr>
        <w:t>Aplicabilidad al caso del Bajo Cauca y la Mojana</w:t>
      </w:r>
    </w:p>
    <w:p w14:paraId="67D61C82" w14:textId="15A36ACB" w:rsidR="00871610" w:rsidRDefault="4041BD63" w:rsidP="3B24EA4D">
      <w:pPr>
        <w:jc w:val="both"/>
      </w:pPr>
      <w:r>
        <w:t xml:space="preserve"> </w:t>
      </w:r>
    </w:p>
    <w:p w14:paraId="219C1D73" w14:textId="2D581AF5" w:rsidR="00871610" w:rsidRDefault="4041BD63" w:rsidP="3B24EA4D">
      <w:pPr>
        <w:jc w:val="both"/>
      </w:pPr>
      <w:r>
        <w:t>La minería aurífera artesanal en la región ha generado:</w:t>
      </w:r>
    </w:p>
    <w:p w14:paraId="6901A509" w14:textId="379B9A60" w:rsidR="00871610" w:rsidRDefault="4041BD63" w:rsidP="3B24EA4D">
      <w:pPr>
        <w:jc w:val="both"/>
      </w:pPr>
      <w:r>
        <w:lastRenderedPageBreak/>
        <w:t xml:space="preserve"> </w:t>
      </w:r>
    </w:p>
    <w:p w14:paraId="2F655F1C" w14:textId="5E7C2589" w:rsidR="00871610" w:rsidRDefault="4041BD63" w:rsidP="3B24EA4D">
      <w:pPr>
        <w:pStyle w:val="Prrafodelista"/>
        <w:numPr>
          <w:ilvl w:val="0"/>
          <w:numId w:val="11"/>
        </w:numPr>
        <w:jc w:val="both"/>
      </w:pPr>
      <w:r>
        <w:t>Vertimiento estimado de 108 toneladas de mercurio asociadas a la extracción de 17 toneladas de oro (Correa, 2014).</w:t>
      </w:r>
    </w:p>
    <w:p w14:paraId="3818DBD0" w14:textId="084847E9" w:rsidR="00871610" w:rsidRDefault="4041BD63" w:rsidP="3B24EA4D">
      <w:pPr>
        <w:pStyle w:val="Prrafodelista"/>
        <w:numPr>
          <w:ilvl w:val="0"/>
          <w:numId w:val="11"/>
        </w:numPr>
        <w:jc w:val="both"/>
      </w:pPr>
      <w:r>
        <w:t>Afectación directa a ríos como el Nechí, Cauca y San Jorge, que conectan hidrológicamente con el delta de la Mojana.</w:t>
      </w:r>
    </w:p>
    <w:p w14:paraId="67E9E5D2" w14:textId="178A27D7" w:rsidR="00871610" w:rsidRDefault="4041BD63" w:rsidP="3B24EA4D">
      <w:pPr>
        <w:pStyle w:val="Prrafodelista"/>
        <w:numPr>
          <w:ilvl w:val="0"/>
          <w:numId w:val="11"/>
        </w:numPr>
        <w:jc w:val="both"/>
      </w:pPr>
      <w:r>
        <w:t>Impactos acumulativos en biodiversidad, pesca y salud pública (OMS, 2007).</w:t>
      </w:r>
    </w:p>
    <w:p w14:paraId="7E568603" w14:textId="0A739173" w:rsidR="00871610" w:rsidRDefault="00871610" w:rsidP="3B24EA4D">
      <w:pPr>
        <w:ind w:left="708"/>
        <w:jc w:val="both"/>
      </w:pPr>
    </w:p>
    <w:p w14:paraId="79621390" w14:textId="357C2345" w:rsidR="00871610" w:rsidRDefault="4041BD63" w:rsidP="3B24EA4D">
      <w:pPr>
        <w:jc w:val="both"/>
      </w:pPr>
      <w:r>
        <w:t>En este contexto, el MVC permitiría estimar:</w:t>
      </w:r>
    </w:p>
    <w:p w14:paraId="160A2857" w14:textId="65C73B8A" w:rsidR="00871610" w:rsidRDefault="4041BD63" w:rsidP="3B24EA4D">
      <w:pPr>
        <w:jc w:val="both"/>
      </w:pPr>
      <w:r>
        <w:t xml:space="preserve"> </w:t>
      </w:r>
    </w:p>
    <w:p w14:paraId="78A04515" w14:textId="439FB984" w:rsidR="00871610" w:rsidRDefault="4041BD63" w:rsidP="3B24EA4D">
      <w:pPr>
        <w:jc w:val="both"/>
        <w:rPr>
          <w:b/>
          <w:bCs/>
        </w:rPr>
      </w:pPr>
      <w:r w:rsidRPr="3B24EA4D">
        <w:rPr>
          <w:b/>
          <w:bCs/>
        </w:rPr>
        <w:t>La disposición a pagar (DAP) de los hogares por programas de:</w:t>
      </w:r>
    </w:p>
    <w:p w14:paraId="38B3864C" w14:textId="5A0C9ADE" w:rsidR="00871610" w:rsidRDefault="4041BD63" w:rsidP="3B24EA4D">
      <w:pPr>
        <w:jc w:val="both"/>
      </w:pPr>
      <w:r>
        <w:t xml:space="preserve"> </w:t>
      </w:r>
    </w:p>
    <w:p w14:paraId="467A2BD0" w14:textId="76CE75AF" w:rsidR="00871610" w:rsidRDefault="4041BD63" w:rsidP="3B24EA4D">
      <w:pPr>
        <w:pStyle w:val="Prrafodelista"/>
        <w:numPr>
          <w:ilvl w:val="0"/>
          <w:numId w:val="12"/>
        </w:numPr>
        <w:jc w:val="both"/>
      </w:pPr>
      <w:r>
        <w:t>Restauración ecológica.</w:t>
      </w:r>
    </w:p>
    <w:p w14:paraId="0C125280" w14:textId="41D745B1" w:rsidR="00871610" w:rsidRDefault="4041BD63" w:rsidP="3B24EA4D">
      <w:pPr>
        <w:pStyle w:val="Prrafodelista"/>
        <w:numPr>
          <w:ilvl w:val="0"/>
          <w:numId w:val="12"/>
        </w:numPr>
        <w:jc w:val="both"/>
      </w:pPr>
      <w:r>
        <w:t>Eliminación del mercurio en fuentes hídricas.</w:t>
      </w:r>
    </w:p>
    <w:p w14:paraId="4AC58189" w14:textId="2810E871" w:rsidR="00871610" w:rsidRDefault="4041BD63" w:rsidP="3B24EA4D">
      <w:pPr>
        <w:pStyle w:val="Prrafodelista"/>
        <w:numPr>
          <w:ilvl w:val="0"/>
          <w:numId w:val="12"/>
        </w:numPr>
        <w:jc w:val="both"/>
      </w:pPr>
      <w:r>
        <w:t>Formalización minera con tecnologías limpias.</w:t>
      </w:r>
    </w:p>
    <w:p w14:paraId="139AA677" w14:textId="6BD389F9" w:rsidR="00871610" w:rsidRDefault="4041BD63" w:rsidP="3B24EA4D">
      <w:pPr>
        <w:pStyle w:val="Prrafodelista"/>
        <w:numPr>
          <w:ilvl w:val="0"/>
          <w:numId w:val="12"/>
        </w:numPr>
        <w:jc w:val="both"/>
      </w:pPr>
      <w:r>
        <w:t>Protección del delta de la Mojana.</w:t>
      </w:r>
    </w:p>
    <w:p w14:paraId="4E1FD8D9" w14:textId="40289CFC" w:rsidR="00871610" w:rsidRDefault="4041BD63" w:rsidP="3B24EA4D">
      <w:pPr>
        <w:jc w:val="both"/>
      </w:pPr>
      <w:r>
        <w:t xml:space="preserve"> </w:t>
      </w:r>
    </w:p>
    <w:p w14:paraId="61EFC955" w14:textId="4E0F7ED9" w:rsidR="00871610" w:rsidRDefault="4041BD63" w:rsidP="3B24EA4D">
      <w:pPr>
        <w:jc w:val="both"/>
        <w:rPr>
          <w:b/>
          <w:bCs/>
        </w:rPr>
      </w:pPr>
      <w:r w:rsidRPr="3B24EA4D">
        <w:rPr>
          <w:b/>
          <w:bCs/>
        </w:rPr>
        <w:t>La disposición a aceptar compensación (DAC) por parte de:</w:t>
      </w:r>
    </w:p>
    <w:p w14:paraId="121BBEAF" w14:textId="2133DD2A" w:rsidR="00871610" w:rsidRDefault="4041BD63" w:rsidP="3B24EA4D">
      <w:pPr>
        <w:jc w:val="both"/>
      </w:pPr>
      <w:r>
        <w:t xml:space="preserve"> </w:t>
      </w:r>
    </w:p>
    <w:p w14:paraId="152EE1EC" w14:textId="764BB52C" w:rsidR="00871610" w:rsidRDefault="4041BD63" w:rsidP="3B24EA4D">
      <w:pPr>
        <w:pStyle w:val="Prrafodelista"/>
        <w:numPr>
          <w:ilvl w:val="0"/>
          <w:numId w:val="13"/>
        </w:numPr>
        <w:jc w:val="both"/>
      </w:pPr>
      <w:r>
        <w:t>Municipios afectados por la degradación ambiental.</w:t>
      </w:r>
    </w:p>
    <w:p w14:paraId="7C77028F" w14:textId="51758E38" w:rsidR="00871610" w:rsidRDefault="4041BD63" w:rsidP="3B24EA4D">
      <w:pPr>
        <w:pStyle w:val="Prrafodelista"/>
        <w:numPr>
          <w:ilvl w:val="0"/>
          <w:numId w:val="13"/>
        </w:numPr>
        <w:jc w:val="both"/>
      </w:pPr>
      <w:r>
        <w:t>Comunidades étnicas cuyos medios de vida tradicionales han sido deteriorados.</w:t>
      </w:r>
    </w:p>
    <w:p w14:paraId="06546A02" w14:textId="26CC8B05" w:rsidR="00871610" w:rsidRDefault="4041BD63" w:rsidP="3B24EA4D">
      <w:pPr>
        <w:pStyle w:val="Prrafodelista"/>
        <w:numPr>
          <w:ilvl w:val="0"/>
          <w:numId w:val="13"/>
        </w:numPr>
        <w:jc w:val="both"/>
      </w:pPr>
      <w:r>
        <w:t>Pescadores y agricultores que enfrentan pérdida de productividad.</w:t>
      </w:r>
    </w:p>
    <w:p w14:paraId="4EB2C579" w14:textId="42AEE59C" w:rsidR="00871610" w:rsidRDefault="4041BD63" w:rsidP="3B24EA4D">
      <w:pPr>
        <w:jc w:val="both"/>
      </w:pPr>
      <w:r>
        <w:t xml:space="preserve"> </w:t>
      </w:r>
    </w:p>
    <w:p w14:paraId="3BC0878B" w14:textId="13795706" w:rsidR="00871610" w:rsidRDefault="4041BD63" w:rsidP="3B24EA4D">
      <w:pPr>
        <w:jc w:val="both"/>
      </w:pPr>
      <w:r>
        <w:t>El método tiene la capacidad de capturar no solo valores de uso directo (agua, pesca), sino también:</w:t>
      </w:r>
    </w:p>
    <w:p w14:paraId="4A823BC6" w14:textId="0944AB51" w:rsidR="00871610" w:rsidRDefault="4041BD63" w:rsidP="3B24EA4D">
      <w:pPr>
        <w:jc w:val="both"/>
      </w:pPr>
      <w:r>
        <w:t xml:space="preserve"> </w:t>
      </w:r>
    </w:p>
    <w:p w14:paraId="4385027E" w14:textId="3913C946" w:rsidR="00871610" w:rsidRDefault="4041BD63" w:rsidP="3B24EA4D">
      <w:pPr>
        <w:pStyle w:val="Prrafodelista"/>
        <w:numPr>
          <w:ilvl w:val="0"/>
          <w:numId w:val="14"/>
        </w:numPr>
        <w:jc w:val="both"/>
      </w:pPr>
      <w:r>
        <w:t>Valores de uso indirecto (regulación hídrica y control de inundaciones).</w:t>
      </w:r>
    </w:p>
    <w:p w14:paraId="0A5E9582" w14:textId="23521892" w:rsidR="00871610" w:rsidRDefault="4041BD63" w:rsidP="3B24EA4D">
      <w:pPr>
        <w:pStyle w:val="Prrafodelista"/>
        <w:numPr>
          <w:ilvl w:val="0"/>
          <w:numId w:val="14"/>
        </w:numPr>
        <w:jc w:val="both"/>
        <w:rPr>
          <w:szCs w:val="22"/>
        </w:rPr>
      </w:pPr>
      <w:r>
        <w:t>Valores de opción (preservar el ecosistema para uso futuro).</w:t>
      </w:r>
    </w:p>
    <w:p w14:paraId="56251FA3" w14:textId="283B3161" w:rsidR="00871610" w:rsidRDefault="4041BD63" w:rsidP="3B24EA4D">
      <w:pPr>
        <w:pStyle w:val="Prrafodelista"/>
        <w:numPr>
          <w:ilvl w:val="0"/>
          <w:numId w:val="14"/>
        </w:numPr>
        <w:jc w:val="both"/>
        <w:rPr>
          <w:szCs w:val="22"/>
        </w:rPr>
      </w:pPr>
      <w:r>
        <w:t>Valores de existencia (preservar la biodiversidad independientemente de su uso actual).</w:t>
      </w:r>
    </w:p>
    <w:p w14:paraId="7B4EEC9F" w14:textId="5F60022E" w:rsidR="00871610" w:rsidRDefault="4041BD63" w:rsidP="3B24EA4D">
      <w:pPr>
        <w:jc w:val="both"/>
      </w:pPr>
      <w:r>
        <w:t xml:space="preserve"> </w:t>
      </w:r>
    </w:p>
    <w:p w14:paraId="031A7092" w14:textId="514628EA" w:rsidR="00871610" w:rsidRDefault="4041BD63" w:rsidP="3B24EA4D">
      <w:pPr>
        <w:jc w:val="both"/>
      </w:pPr>
      <w:r>
        <w:t>Estos componentes hacen parte del Valor Económico Total (VET) del ecosistema.</w:t>
      </w:r>
    </w:p>
    <w:p w14:paraId="27685ABC" w14:textId="591850CB" w:rsidR="00871610" w:rsidRDefault="4041BD63" w:rsidP="3B24EA4D">
      <w:pPr>
        <w:jc w:val="both"/>
      </w:pPr>
      <w:r>
        <w:t xml:space="preserve"> </w:t>
      </w:r>
    </w:p>
    <w:p w14:paraId="157CD057" w14:textId="24CC9531" w:rsidR="00871610" w:rsidRDefault="4041BD63" w:rsidP="3B24EA4D">
      <w:pPr>
        <w:jc w:val="both"/>
        <w:rPr>
          <w:b/>
          <w:bCs/>
        </w:rPr>
      </w:pPr>
      <w:r w:rsidRPr="3B24EA4D">
        <w:rPr>
          <w:b/>
          <w:bCs/>
        </w:rPr>
        <w:t>Fundamento teórico y validez</w:t>
      </w:r>
    </w:p>
    <w:p w14:paraId="649C5744" w14:textId="72B04C49" w:rsidR="00871610" w:rsidRDefault="4041BD63" w:rsidP="3B24EA4D">
      <w:pPr>
        <w:jc w:val="both"/>
      </w:pPr>
      <w:r>
        <w:t xml:space="preserve"> </w:t>
      </w:r>
    </w:p>
    <w:p w14:paraId="633CF1BC" w14:textId="46BB2EEC" w:rsidR="00871610" w:rsidRDefault="4041BD63" w:rsidP="3B24EA4D">
      <w:pPr>
        <w:jc w:val="both"/>
      </w:pPr>
      <w:r>
        <w:t>El Panel NOAA (Arrow et al., 1993) validó el uso del método de valoración contingente para estimar daños ambientales, siempre que se cumplan criterios rigurosos de diseño:</w:t>
      </w:r>
    </w:p>
    <w:p w14:paraId="502CA513" w14:textId="494FAFDA" w:rsidR="00871610" w:rsidRDefault="4041BD63" w:rsidP="3B24EA4D">
      <w:pPr>
        <w:jc w:val="both"/>
      </w:pPr>
      <w:r>
        <w:t xml:space="preserve"> </w:t>
      </w:r>
    </w:p>
    <w:p w14:paraId="5B21C93F" w14:textId="1FA117A4" w:rsidR="00871610" w:rsidRDefault="4041BD63" w:rsidP="3B24EA4D">
      <w:pPr>
        <w:pStyle w:val="Prrafodelista"/>
        <w:numPr>
          <w:ilvl w:val="0"/>
          <w:numId w:val="16"/>
        </w:numPr>
        <w:jc w:val="both"/>
      </w:pPr>
      <w:r>
        <w:t>Escenarios realistas y comprensibles.</w:t>
      </w:r>
    </w:p>
    <w:p w14:paraId="76AC74D1" w14:textId="69EA9C57" w:rsidR="00871610" w:rsidRDefault="4041BD63" w:rsidP="3B24EA4D">
      <w:pPr>
        <w:pStyle w:val="Prrafodelista"/>
        <w:numPr>
          <w:ilvl w:val="0"/>
          <w:numId w:val="16"/>
        </w:numPr>
        <w:jc w:val="both"/>
      </w:pPr>
      <w:r>
        <w:t>Vehículo de pago creíble (impuestos ambientales, tasas retributivas, fondos regionales).</w:t>
      </w:r>
    </w:p>
    <w:p w14:paraId="4DD0A631" w14:textId="7CB97AF8" w:rsidR="00871610" w:rsidRDefault="4041BD63" w:rsidP="3B24EA4D">
      <w:pPr>
        <w:pStyle w:val="Prrafodelista"/>
        <w:numPr>
          <w:ilvl w:val="0"/>
          <w:numId w:val="16"/>
        </w:numPr>
        <w:jc w:val="both"/>
      </w:pPr>
      <w:r>
        <w:t>Muestra representativa.</w:t>
      </w:r>
    </w:p>
    <w:p w14:paraId="421328BC" w14:textId="53A10CDA" w:rsidR="00871610" w:rsidRDefault="4041BD63" w:rsidP="3B24EA4D">
      <w:pPr>
        <w:pStyle w:val="Prrafodelista"/>
        <w:numPr>
          <w:ilvl w:val="0"/>
          <w:numId w:val="16"/>
        </w:numPr>
        <w:jc w:val="both"/>
      </w:pPr>
      <w:r>
        <w:t>Minimización de sesgos hipotéticos y estratégicos.</w:t>
      </w:r>
    </w:p>
    <w:p w14:paraId="55713B41" w14:textId="711D4A9B" w:rsidR="00871610" w:rsidRDefault="4041BD63" w:rsidP="3B24EA4D">
      <w:pPr>
        <w:jc w:val="both"/>
      </w:pPr>
      <w:r>
        <w:t xml:space="preserve"> </w:t>
      </w:r>
    </w:p>
    <w:p w14:paraId="5B29192A" w14:textId="18CDBB32" w:rsidR="00871610" w:rsidRDefault="4041BD63" w:rsidP="3B24EA4D">
      <w:pPr>
        <w:jc w:val="both"/>
      </w:pPr>
      <w:r>
        <w:t>En el caso del Bajo Cauca, el diseño del instrumento debería incorporar:</w:t>
      </w:r>
    </w:p>
    <w:p w14:paraId="3769EBA6" w14:textId="17F92CAC" w:rsidR="00871610" w:rsidRDefault="4041BD63" w:rsidP="3B24EA4D">
      <w:pPr>
        <w:jc w:val="both"/>
      </w:pPr>
      <w:r>
        <w:t xml:space="preserve"> </w:t>
      </w:r>
    </w:p>
    <w:p w14:paraId="7344CB4A" w14:textId="79C0DB4B" w:rsidR="00871610" w:rsidRDefault="4041BD63" w:rsidP="3B24EA4D">
      <w:pPr>
        <w:pStyle w:val="Prrafodelista"/>
        <w:numPr>
          <w:ilvl w:val="0"/>
          <w:numId w:val="17"/>
        </w:numPr>
        <w:jc w:val="both"/>
        <w:rPr>
          <w:lang w:val="es-ES"/>
        </w:rPr>
      </w:pPr>
      <w:r w:rsidRPr="3B24EA4D">
        <w:rPr>
          <w:lang w:val="es-ES"/>
        </w:rPr>
        <w:t>Niveles diferenciados de ingreso (considerando que la región presenta 58,9% de pobreza y 30,3% de miseria, Correa, 2017).</w:t>
      </w:r>
    </w:p>
    <w:p w14:paraId="5D22184F" w14:textId="4F3CADDD" w:rsidR="00871610" w:rsidRDefault="4041BD63" w:rsidP="3B24EA4D">
      <w:pPr>
        <w:pStyle w:val="Prrafodelista"/>
        <w:numPr>
          <w:ilvl w:val="0"/>
          <w:numId w:val="17"/>
        </w:numPr>
        <w:jc w:val="both"/>
      </w:pPr>
      <w:r>
        <w:t>Dependencia económica del recurso hídrico.</w:t>
      </w:r>
    </w:p>
    <w:p w14:paraId="5B2C40D1" w14:textId="5E3DADD6" w:rsidR="00871610" w:rsidRDefault="4041BD63" w:rsidP="3B24EA4D">
      <w:pPr>
        <w:pStyle w:val="Prrafodelista"/>
        <w:numPr>
          <w:ilvl w:val="0"/>
          <w:numId w:val="17"/>
        </w:numPr>
        <w:jc w:val="both"/>
      </w:pPr>
      <w:r>
        <w:t>Diferenciación entre actores mineros y no mineros.</w:t>
      </w:r>
    </w:p>
    <w:p w14:paraId="37F96D2B" w14:textId="32572D98" w:rsidR="00871610" w:rsidRDefault="4041BD63" w:rsidP="3B24EA4D">
      <w:pPr>
        <w:jc w:val="both"/>
      </w:pPr>
      <w:r>
        <w:t xml:space="preserve"> </w:t>
      </w:r>
    </w:p>
    <w:p w14:paraId="5E8DFAC4" w14:textId="77777777" w:rsidR="00822253" w:rsidRDefault="00822253" w:rsidP="3B24EA4D">
      <w:pPr>
        <w:jc w:val="both"/>
        <w:rPr>
          <w:b/>
          <w:bCs/>
        </w:rPr>
      </w:pPr>
    </w:p>
    <w:p w14:paraId="535F313C" w14:textId="77777777" w:rsidR="00822253" w:rsidRDefault="00822253" w:rsidP="3B24EA4D">
      <w:pPr>
        <w:jc w:val="both"/>
        <w:rPr>
          <w:b/>
          <w:bCs/>
        </w:rPr>
      </w:pPr>
    </w:p>
    <w:p w14:paraId="7A380163" w14:textId="07DA0E31" w:rsidR="00871610" w:rsidRDefault="4041BD63" w:rsidP="3B24EA4D">
      <w:pPr>
        <w:jc w:val="both"/>
        <w:rPr>
          <w:b/>
          <w:bCs/>
        </w:rPr>
      </w:pPr>
      <w:r w:rsidRPr="3B24EA4D">
        <w:rPr>
          <w:b/>
          <w:bCs/>
        </w:rPr>
        <w:lastRenderedPageBreak/>
        <w:t>Interpretación económica</w:t>
      </w:r>
    </w:p>
    <w:p w14:paraId="557257D8" w14:textId="70B3DDF1" w:rsidR="00871610" w:rsidRDefault="4041BD63" w:rsidP="3B24EA4D">
      <w:pPr>
        <w:jc w:val="both"/>
      </w:pPr>
      <w:r>
        <w:t xml:space="preserve"> </w:t>
      </w:r>
    </w:p>
    <w:p w14:paraId="31CA94E2" w14:textId="4E6CD73A" w:rsidR="00871610" w:rsidRDefault="4041BD63" w:rsidP="3B24EA4D">
      <w:pPr>
        <w:jc w:val="both"/>
      </w:pPr>
      <w:r w:rsidRPr="3B24EA4D">
        <w:rPr>
          <w:lang w:val="es-ES"/>
        </w:rPr>
        <w:t>Desde la teoría del bienestar (Hanemann, 1994), la DAP estimada representaría la variación compensatoria necesaria para mantener el nivel de utilidad inicial frente al deterioro ambiental. En términos prácticos, estaríamos cuantificando monetariamente:</w:t>
      </w:r>
    </w:p>
    <w:p w14:paraId="1272F93C" w14:textId="2EBA733F" w:rsidR="00871610" w:rsidRDefault="4041BD63" w:rsidP="3B24EA4D">
      <w:pPr>
        <w:jc w:val="both"/>
      </w:pPr>
      <w:r>
        <w:t xml:space="preserve"> </w:t>
      </w:r>
    </w:p>
    <w:p w14:paraId="646BED27" w14:textId="6859D54E" w:rsidR="00871610" w:rsidRDefault="4041BD63" w:rsidP="3B24EA4D">
      <w:pPr>
        <w:pStyle w:val="Prrafodelista"/>
        <w:numPr>
          <w:ilvl w:val="0"/>
          <w:numId w:val="18"/>
        </w:numPr>
        <w:jc w:val="both"/>
      </w:pPr>
      <w:r>
        <w:t>La pérdida de bienestar por contaminación con mercurio.</w:t>
      </w:r>
    </w:p>
    <w:p w14:paraId="2F92084E" w14:textId="0C633EBB" w:rsidR="00871610" w:rsidRDefault="4041BD63" w:rsidP="3B24EA4D">
      <w:pPr>
        <w:pStyle w:val="Prrafodelista"/>
        <w:numPr>
          <w:ilvl w:val="0"/>
          <w:numId w:val="18"/>
        </w:numPr>
        <w:jc w:val="both"/>
      </w:pPr>
      <w:r>
        <w:t>La pérdida de productividad pesquera y agrícola.</w:t>
      </w:r>
    </w:p>
    <w:p w14:paraId="0C10EDC1" w14:textId="102DEF25" w:rsidR="00871610" w:rsidRDefault="4041BD63" w:rsidP="3B24EA4D">
      <w:pPr>
        <w:pStyle w:val="Prrafodelista"/>
        <w:numPr>
          <w:ilvl w:val="0"/>
          <w:numId w:val="18"/>
        </w:numPr>
        <w:jc w:val="both"/>
      </w:pPr>
      <w:r>
        <w:t>El deterioro cultural y territorial de comunidades étnicas.</w:t>
      </w:r>
    </w:p>
    <w:p w14:paraId="0B3A85EC" w14:textId="3F678C74" w:rsidR="00871610" w:rsidRDefault="4041BD63" w:rsidP="3B24EA4D">
      <w:pPr>
        <w:pStyle w:val="Prrafodelista"/>
        <w:numPr>
          <w:ilvl w:val="0"/>
          <w:numId w:val="18"/>
        </w:numPr>
        <w:jc w:val="both"/>
      </w:pPr>
      <w:r>
        <w:t>El riesgo sanitario asociado a bioacumulación de mercurio.</w:t>
      </w:r>
    </w:p>
    <w:p w14:paraId="502D6C1D" w14:textId="5A0DF24C" w:rsidR="00871610" w:rsidRDefault="4041BD63" w:rsidP="3B24EA4D">
      <w:pPr>
        <w:jc w:val="both"/>
      </w:pPr>
      <w:r>
        <w:t xml:space="preserve"> </w:t>
      </w:r>
    </w:p>
    <w:p w14:paraId="2076E258" w14:textId="7CB3E86B" w:rsidR="00871610" w:rsidRDefault="4041BD63" w:rsidP="004226CB">
      <w:pPr>
        <w:jc w:val="both"/>
      </w:pPr>
      <w:r>
        <w:t>Así, el método permite traducir externalidades ambientales y sociales en magnitudes económicas comparables con los beneficios privados de la minería (que representa el 18,4% de la economía regional, Correa, 2017).</w:t>
      </w:r>
    </w:p>
    <w:p w14:paraId="082E02C5" w14:textId="2167203A" w:rsidR="008C7068" w:rsidRDefault="008C7068" w:rsidP="3B24EA4D">
      <w:pPr>
        <w:jc w:val="both"/>
      </w:pPr>
    </w:p>
    <w:p w14:paraId="53013FE5" w14:textId="0C5D27F4" w:rsidR="1C869E41" w:rsidRDefault="1C869E41" w:rsidP="3B24EA4D">
      <w:pPr>
        <w:jc w:val="both"/>
        <w:rPr>
          <w:b/>
          <w:bCs/>
        </w:rPr>
      </w:pPr>
      <w:r w:rsidRPr="3B24EA4D">
        <w:rPr>
          <w:b/>
          <w:bCs/>
        </w:rPr>
        <w:t>Referencias</w:t>
      </w:r>
    </w:p>
    <w:p w14:paraId="6A11729E" w14:textId="425E103D" w:rsidR="1C869E41" w:rsidRDefault="1C869E41" w:rsidP="4A2890FA">
      <w:pPr>
        <w:spacing w:before="240" w:after="240"/>
        <w:ind w:left="708" w:hanging="708"/>
        <w:jc w:val="both"/>
        <w:rPr>
          <w:rFonts w:eastAsia="Arial Narrow" w:cs="Arial Narrow"/>
          <w:lang w:val="es-ES"/>
        </w:rPr>
      </w:pPr>
      <w:proofErr w:type="spellStart"/>
      <w:r w:rsidRPr="4A2890FA">
        <w:rPr>
          <w:rFonts w:eastAsia="Arial Narrow" w:cs="Arial Narrow"/>
          <w:lang w:val="es-ES"/>
        </w:rPr>
        <w:t>Brander</w:t>
      </w:r>
      <w:proofErr w:type="spellEnd"/>
      <w:r w:rsidRPr="4A2890FA">
        <w:rPr>
          <w:rFonts w:eastAsia="Arial Narrow" w:cs="Arial Narrow"/>
          <w:lang w:val="es-ES"/>
        </w:rPr>
        <w:t xml:space="preserve">, L., &amp; Victoria, G. (2023). </w:t>
      </w:r>
      <w:r w:rsidRPr="4A2890FA">
        <w:rPr>
          <w:rFonts w:eastAsia="Arial Narrow" w:cs="Arial Narrow"/>
          <w:i/>
          <w:lang w:val="es-ES"/>
        </w:rPr>
        <w:t>Report on the value of ecosystem services and natural capital of the area</w:t>
      </w:r>
      <w:r w:rsidRPr="4A2890FA">
        <w:rPr>
          <w:rFonts w:eastAsia="Arial Narrow" w:cs="Arial Narrow"/>
          <w:lang w:val="es-ES"/>
        </w:rPr>
        <w:t>.</w:t>
      </w:r>
    </w:p>
    <w:p w14:paraId="76F1027A" w14:textId="7BD0EC81" w:rsidR="1C869E41" w:rsidRDefault="1C869E41" w:rsidP="4A2890FA">
      <w:pPr>
        <w:spacing w:before="240" w:after="240"/>
        <w:ind w:left="708" w:hanging="708"/>
        <w:jc w:val="both"/>
      </w:pPr>
      <w:r w:rsidRPr="4A2890FA">
        <w:rPr>
          <w:rFonts w:eastAsia="Arial Narrow" w:cs="Arial Narrow"/>
          <w:lang w:val="es-ES"/>
        </w:rPr>
        <w:t xml:space="preserve">Bustos, N. A. (2024). </w:t>
      </w:r>
      <w:r w:rsidRPr="4A2890FA">
        <w:rPr>
          <w:rFonts w:eastAsia="Arial Narrow" w:cs="Arial Narrow"/>
          <w:i/>
          <w:lang w:val="es-ES"/>
        </w:rPr>
        <w:t>Impacto social y ambiental de la minería aurífera en el Bajo Cauca antioqueño</w:t>
      </w:r>
      <w:r w:rsidRPr="4A2890FA">
        <w:rPr>
          <w:rFonts w:eastAsia="Arial Narrow" w:cs="Arial Narrow"/>
          <w:lang w:val="es-ES"/>
        </w:rPr>
        <w:t>. Bogotá, Colombia.</w:t>
      </w:r>
    </w:p>
    <w:p w14:paraId="2DC41AB6" w14:textId="288C205E" w:rsidR="1C869E41" w:rsidRDefault="1C869E41" w:rsidP="4A2890FA">
      <w:pPr>
        <w:spacing w:before="240" w:after="240"/>
        <w:ind w:left="708" w:hanging="708"/>
        <w:jc w:val="both"/>
      </w:pPr>
      <w:r w:rsidRPr="4A2890FA">
        <w:rPr>
          <w:rFonts w:eastAsia="Arial Narrow" w:cs="Arial Narrow"/>
          <w:lang w:val="es-ES"/>
        </w:rPr>
        <w:t xml:space="preserve">Correa, R. (2014). </w:t>
      </w:r>
      <w:r w:rsidRPr="4A2890FA">
        <w:rPr>
          <w:rFonts w:eastAsia="Arial Narrow" w:cs="Arial Narrow"/>
          <w:i/>
          <w:lang w:val="es-ES"/>
        </w:rPr>
        <w:t>Impactos de la minería artesanal en el Bajo Cauca</w:t>
      </w:r>
      <w:r w:rsidRPr="4A2890FA">
        <w:rPr>
          <w:rFonts w:eastAsia="Arial Narrow" w:cs="Arial Narrow"/>
          <w:lang w:val="es-ES"/>
        </w:rPr>
        <w:t>. Cartagena, Colombia.</w:t>
      </w:r>
    </w:p>
    <w:p w14:paraId="0CF88F70" w14:textId="0B41BFA5" w:rsidR="1C869E41" w:rsidRDefault="1C869E41" w:rsidP="4A2890FA">
      <w:pPr>
        <w:spacing w:before="240" w:after="240"/>
        <w:ind w:left="708" w:hanging="708"/>
        <w:jc w:val="both"/>
      </w:pPr>
      <w:r w:rsidRPr="4A2890FA">
        <w:rPr>
          <w:rFonts w:eastAsia="Arial Narrow" w:cs="Arial Narrow"/>
          <w:lang w:val="es-ES"/>
        </w:rPr>
        <w:t xml:space="preserve">Correa, R. (2017). Desarrollo socioeconómico regional: Impactos de la minería artesanal en el Bajo Cauca antioqueño. </w:t>
      </w:r>
      <w:r w:rsidRPr="4A2890FA">
        <w:rPr>
          <w:rFonts w:eastAsia="Arial Narrow" w:cs="Arial Narrow"/>
          <w:i/>
          <w:lang w:val="es-ES"/>
        </w:rPr>
        <w:t>Cooperación &amp; Desarrollo</w:t>
      </w:r>
      <w:r w:rsidRPr="4A2890FA">
        <w:rPr>
          <w:rFonts w:eastAsia="Arial Narrow" w:cs="Arial Narrow"/>
          <w:lang w:val="es-ES"/>
        </w:rPr>
        <w:t>, (46), 46–61.</w:t>
      </w:r>
    </w:p>
    <w:p w14:paraId="673A9837" w14:textId="456E2317" w:rsidR="1C869E41" w:rsidRDefault="1C869E41" w:rsidP="4A2890FA">
      <w:pPr>
        <w:spacing w:before="240" w:after="240"/>
        <w:ind w:left="708" w:hanging="708"/>
        <w:jc w:val="both"/>
      </w:pPr>
      <w:r w:rsidRPr="4A2890FA">
        <w:rPr>
          <w:rFonts w:eastAsia="Arial Narrow" w:cs="Arial Narrow"/>
          <w:lang w:val="es-ES"/>
        </w:rPr>
        <w:t xml:space="preserve">ECOVALOR. (2024). </w:t>
      </w:r>
      <w:r w:rsidRPr="4A2890FA">
        <w:rPr>
          <w:rFonts w:eastAsia="Arial Narrow" w:cs="Arial Narrow"/>
          <w:i/>
          <w:lang w:val="es-ES"/>
        </w:rPr>
        <w:t>Guía metodológica para la valoración económica de bienes y servicios ecosistémicos y daños ambientales</w:t>
      </w:r>
      <w:r w:rsidRPr="4A2890FA">
        <w:rPr>
          <w:rFonts w:eastAsia="Arial Narrow" w:cs="Arial Narrow"/>
          <w:lang w:val="es-ES"/>
        </w:rPr>
        <w:t>. GAIA, 12–14.</w:t>
      </w:r>
    </w:p>
    <w:p w14:paraId="1E81AD94" w14:textId="1E9B9B20" w:rsidR="1C869E41" w:rsidRDefault="1C869E41" w:rsidP="4A2890FA">
      <w:pPr>
        <w:spacing w:before="240" w:after="240"/>
        <w:ind w:left="708" w:hanging="708"/>
        <w:jc w:val="both"/>
      </w:pPr>
      <w:r w:rsidRPr="4A2890FA">
        <w:rPr>
          <w:rFonts w:eastAsia="Arial Narrow" w:cs="Arial Narrow"/>
          <w:lang w:val="es-ES"/>
        </w:rPr>
        <w:t xml:space="preserve">Lopera González, M. A. (2020). La formalización minera en el Bajo Cauca antioqueño a través de las áreas de reserva especial: Una aproximación al diseño institucional desde el marco de análisis y desarrollo institucional. </w:t>
      </w:r>
      <w:r w:rsidRPr="4A2890FA">
        <w:rPr>
          <w:rFonts w:eastAsia="Arial Narrow" w:cs="Arial Narrow"/>
          <w:i/>
          <w:lang w:val="es-ES"/>
        </w:rPr>
        <w:t>(58), 141–166</w:t>
      </w:r>
      <w:r w:rsidRPr="4A2890FA">
        <w:rPr>
          <w:rFonts w:eastAsia="Arial Narrow" w:cs="Arial Narrow"/>
          <w:lang w:val="es-ES"/>
        </w:rPr>
        <w:t>.</w:t>
      </w:r>
    </w:p>
    <w:p w14:paraId="6BC83C2F" w14:textId="220BDF53" w:rsidR="1C869E41" w:rsidRDefault="1C869E41" w:rsidP="4A2890FA">
      <w:pPr>
        <w:spacing w:before="240" w:after="240"/>
        <w:ind w:left="708" w:hanging="708"/>
        <w:jc w:val="both"/>
      </w:pPr>
      <w:r w:rsidRPr="4A2890FA">
        <w:rPr>
          <w:rFonts w:eastAsia="Arial Narrow" w:cs="Arial Narrow"/>
          <w:lang w:val="es-ES"/>
        </w:rPr>
        <w:t xml:space="preserve">Maldonado, J. H., &amp; Moreno Sánchez, R. (2023). </w:t>
      </w:r>
      <w:r w:rsidRPr="4A2890FA">
        <w:rPr>
          <w:rFonts w:eastAsia="Arial Narrow" w:cs="Arial Narrow"/>
          <w:i/>
          <w:lang w:val="es-ES"/>
        </w:rPr>
        <w:t>Servicios ecosistémicos y biodiversidad en América Latina y el Caribe</w:t>
      </w:r>
      <w:r w:rsidRPr="4A2890FA">
        <w:rPr>
          <w:rFonts w:eastAsia="Arial Narrow" w:cs="Arial Narrow"/>
          <w:lang w:val="es-ES"/>
        </w:rPr>
        <w:t>. Banco de Desarrollo de América Latina (CAF).</w:t>
      </w:r>
    </w:p>
    <w:p w14:paraId="084AF10E" w14:textId="03BEEE3C" w:rsidR="1C869E41" w:rsidRDefault="1C869E41" w:rsidP="4A2890FA">
      <w:pPr>
        <w:spacing w:before="240" w:after="240"/>
        <w:ind w:left="708" w:hanging="708"/>
        <w:jc w:val="both"/>
      </w:pPr>
      <w:r w:rsidRPr="4A2890FA">
        <w:rPr>
          <w:rFonts w:eastAsia="Arial Narrow" w:cs="Arial Narrow"/>
          <w:lang w:val="es-ES"/>
        </w:rPr>
        <w:t xml:space="preserve">Ministerio de Ambiente, Vivienda y Desarrollo Territorial. (2003). </w:t>
      </w:r>
      <w:r w:rsidRPr="4A2890FA">
        <w:rPr>
          <w:rFonts w:eastAsia="Arial Narrow" w:cs="Arial Narrow"/>
          <w:i/>
          <w:lang w:val="es-ES"/>
        </w:rPr>
        <w:t>Metodologías para la valoración económica de bienes, servicios ambientales y recursos naturales</w:t>
      </w:r>
      <w:r w:rsidRPr="4A2890FA">
        <w:rPr>
          <w:rFonts w:eastAsia="Arial Narrow" w:cs="Arial Narrow"/>
          <w:lang w:val="es-ES"/>
        </w:rPr>
        <w:t>. República de Colombia.</w:t>
      </w:r>
    </w:p>
    <w:p w14:paraId="611C4D66" w14:textId="27218AF4" w:rsidR="1C869E41" w:rsidRDefault="1C869E41" w:rsidP="4A2890FA">
      <w:pPr>
        <w:spacing w:before="240" w:after="240"/>
        <w:ind w:left="708" w:hanging="708"/>
        <w:jc w:val="both"/>
        <w:rPr>
          <w:rFonts w:eastAsia="Arial Narrow" w:cs="Arial Narrow"/>
          <w:lang w:val="es-ES"/>
        </w:rPr>
      </w:pPr>
      <w:r w:rsidRPr="4A2890FA">
        <w:rPr>
          <w:rFonts w:eastAsia="Arial Narrow" w:cs="Arial Narrow"/>
          <w:lang w:val="es-ES"/>
        </w:rPr>
        <w:t xml:space="preserve">Organización Mundial de la Salud. (2007). </w:t>
      </w:r>
      <w:r w:rsidRPr="4A2890FA">
        <w:rPr>
          <w:rFonts w:eastAsia="Arial Narrow" w:cs="Arial Narrow"/>
          <w:i/>
          <w:lang w:val="es-ES"/>
        </w:rPr>
        <w:t>Guidance for estimating exposure to mercury to identify populations at risk</w:t>
      </w:r>
      <w:r w:rsidRPr="4A2890FA">
        <w:rPr>
          <w:rFonts w:eastAsia="Arial Narrow" w:cs="Arial Narrow"/>
          <w:lang w:val="es-ES"/>
        </w:rPr>
        <w:t>. Ginebra, Suiza.</w:t>
      </w:r>
    </w:p>
    <w:p w14:paraId="14791E9A" w14:textId="584574CD" w:rsidR="008C7068" w:rsidRPr="00A62579" w:rsidRDefault="1C869E41" w:rsidP="00A62579">
      <w:pPr>
        <w:spacing w:before="240" w:after="240"/>
        <w:ind w:left="708" w:hanging="708"/>
        <w:jc w:val="both"/>
        <w:rPr>
          <w:rFonts w:eastAsia="Arial Narrow" w:cs="Arial Narrow"/>
          <w:lang w:val="es-ES"/>
        </w:rPr>
      </w:pPr>
      <w:proofErr w:type="spellStart"/>
      <w:r w:rsidRPr="4A2890FA">
        <w:rPr>
          <w:rFonts w:eastAsia="Arial Narrow" w:cs="Arial Narrow"/>
          <w:lang w:val="es-ES"/>
        </w:rPr>
        <w:t>World</w:t>
      </w:r>
      <w:proofErr w:type="spellEnd"/>
      <w:r w:rsidRPr="4A2890FA">
        <w:rPr>
          <w:rFonts w:eastAsia="Arial Narrow" w:cs="Arial Narrow"/>
          <w:lang w:val="es-ES"/>
        </w:rPr>
        <w:t xml:space="preserve"> </w:t>
      </w:r>
      <w:proofErr w:type="spellStart"/>
      <w:r w:rsidRPr="4A2890FA">
        <w:rPr>
          <w:rFonts w:eastAsia="Arial Narrow" w:cs="Arial Narrow"/>
          <w:lang w:val="es-ES"/>
        </w:rPr>
        <w:t>Resources</w:t>
      </w:r>
      <w:proofErr w:type="spellEnd"/>
      <w:r w:rsidRPr="4A2890FA">
        <w:rPr>
          <w:rFonts w:eastAsia="Arial Narrow" w:cs="Arial Narrow"/>
          <w:lang w:val="es-ES"/>
        </w:rPr>
        <w:t xml:space="preserve"> </w:t>
      </w:r>
      <w:proofErr w:type="spellStart"/>
      <w:r w:rsidRPr="4A2890FA">
        <w:rPr>
          <w:rFonts w:eastAsia="Arial Narrow" w:cs="Arial Narrow"/>
          <w:lang w:val="es-ES"/>
        </w:rPr>
        <w:t>Institute</w:t>
      </w:r>
      <w:proofErr w:type="spellEnd"/>
      <w:r w:rsidRPr="4A2890FA">
        <w:rPr>
          <w:rFonts w:eastAsia="Arial Narrow" w:cs="Arial Narrow"/>
          <w:lang w:val="es-ES"/>
        </w:rPr>
        <w:t xml:space="preserve">. (2005). </w:t>
      </w:r>
      <w:r w:rsidRPr="4A2890FA">
        <w:rPr>
          <w:rFonts w:eastAsia="Arial Narrow" w:cs="Arial Narrow"/>
          <w:i/>
          <w:lang w:val="es-ES"/>
        </w:rPr>
        <w:t>Ecosystems and human well-being: Synthesis</w:t>
      </w:r>
      <w:r w:rsidRPr="4A2890FA">
        <w:rPr>
          <w:rFonts w:eastAsia="Arial Narrow" w:cs="Arial Narrow"/>
          <w:lang w:val="es-ES"/>
        </w:rPr>
        <w:t>. Millennium Ecosystem Assessment.</w:t>
      </w:r>
      <w:sdt>
        <w:sdtPr>
          <w:id w:val="111145805"/>
          <w:showingPlcHdr/>
          <w:bibliography/>
        </w:sdtPr>
        <w:sdtContent>
          <w:r w:rsidR="00A62579">
            <w:t xml:space="preserve">     </w:t>
          </w:r>
        </w:sdtContent>
      </w:sdt>
    </w:p>
    <w:sectPr w:rsidR="008C7068" w:rsidRPr="00A62579">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63625" w14:textId="77777777" w:rsidR="00192CA6" w:rsidRDefault="00192CA6" w:rsidP="00302BB0">
      <w:r>
        <w:separator/>
      </w:r>
    </w:p>
  </w:endnote>
  <w:endnote w:type="continuationSeparator" w:id="0">
    <w:p w14:paraId="4A30B0C2" w14:textId="77777777" w:rsidR="00192CA6" w:rsidRDefault="00192CA6" w:rsidP="00302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42C32" w14:textId="77777777" w:rsidR="00192CA6" w:rsidRDefault="00192CA6" w:rsidP="00302BB0">
      <w:r>
        <w:separator/>
      </w:r>
    </w:p>
  </w:footnote>
  <w:footnote w:type="continuationSeparator" w:id="0">
    <w:p w14:paraId="59861B97" w14:textId="77777777" w:rsidR="00192CA6" w:rsidRDefault="00192CA6" w:rsidP="00302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549A" w14:textId="77777777" w:rsidR="00302BB0" w:rsidRDefault="00302BB0" w:rsidP="00302BB0">
    <w:pPr>
      <w:ind w:left="720" w:hanging="360"/>
      <w:jc w:val="center"/>
      <w:rPr>
        <w:b/>
        <w:bCs/>
        <w:u w:val="single"/>
      </w:rPr>
    </w:pPr>
    <w:r>
      <w:rPr>
        <w:b/>
        <w:bCs/>
        <w:u w:val="single"/>
      </w:rPr>
      <w:t xml:space="preserve">VALORACIÓN ECONÓMICA DE </w:t>
    </w:r>
  </w:p>
  <w:p w14:paraId="39985F8F" w14:textId="240F7090" w:rsidR="00302BB0" w:rsidRPr="00423A43" w:rsidRDefault="00302BB0" w:rsidP="00302BB0">
    <w:pPr>
      <w:ind w:left="720" w:hanging="360"/>
      <w:jc w:val="center"/>
      <w:rPr>
        <w:b/>
        <w:bCs/>
        <w:u w:val="single"/>
      </w:rPr>
    </w:pPr>
    <w:r>
      <w:rPr>
        <w:b/>
        <w:bCs/>
        <w:u w:val="single"/>
      </w:rPr>
      <w:t>BIENES NO MERCADEABLES</w:t>
    </w:r>
    <w:r w:rsidRPr="00423A43">
      <w:rPr>
        <w:b/>
        <w:bCs/>
        <w:u w:val="single"/>
      </w:rPr>
      <w:t xml:space="preserve"> – </w:t>
    </w:r>
    <w:r>
      <w:rPr>
        <w:b/>
        <w:bCs/>
        <w:u w:val="single"/>
      </w:rPr>
      <w:t>MECA</w:t>
    </w:r>
    <w:r w:rsidRPr="00423A43">
      <w:rPr>
        <w:b/>
        <w:bCs/>
        <w:u w:val="single"/>
      </w:rPr>
      <w:t>-</w:t>
    </w:r>
    <w:r>
      <w:rPr>
        <w:b/>
        <w:bCs/>
        <w:u w:val="single"/>
      </w:rPr>
      <w:t>4303</w:t>
    </w:r>
  </w:p>
  <w:p w14:paraId="2596C5EB" w14:textId="523F669B" w:rsidR="00302BB0" w:rsidRPr="00423A43" w:rsidRDefault="00302BB0" w:rsidP="00302BB0">
    <w:pPr>
      <w:ind w:left="720" w:hanging="360"/>
      <w:jc w:val="center"/>
      <w:rPr>
        <w:b/>
        <w:bCs/>
        <w:u w:val="single"/>
      </w:rPr>
    </w:pPr>
    <w:r>
      <w:rPr>
        <w:b/>
        <w:bCs/>
        <w:u w:val="single"/>
      </w:rPr>
      <w:t xml:space="preserve">2026 – 10 </w:t>
    </w:r>
    <w:r w:rsidRPr="00423A43">
      <w:rPr>
        <w:b/>
        <w:bCs/>
        <w:u w:val="single"/>
      </w:rPr>
      <w:t>Taller # 1</w:t>
    </w:r>
    <w:r>
      <w:rPr>
        <w:b/>
        <w:bCs/>
        <w:u w:val="single"/>
      </w:rPr>
      <w:t xml:space="preserve"> - INTRODUCCIÓN</w:t>
    </w:r>
  </w:p>
  <w:p w14:paraId="558E3156" w14:textId="77777777" w:rsidR="00302BB0" w:rsidRDefault="00302B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EE9D"/>
    <w:multiLevelType w:val="hybridMultilevel"/>
    <w:tmpl w:val="FFFFFFFF"/>
    <w:lvl w:ilvl="0" w:tplc="2374649A">
      <w:start w:val="1"/>
      <w:numFmt w:val="bullet"/>
      <w:lvlText w:val=""/>
      <w:lvlJc w:val="left"/>
      <w:pPr>
        <w:ind w:left="720" w:hanging="360"/>
      </w:pPr>
      <w:rPr>
        <w:rFonts w:ascii="Symbol" w:hAnsi="Symbol" w:hint="default"/>
      </w:rPr>
    </w:lvl>
    <w:lvl w:ilvl="1" w:tplc="CB7A87CE">
      <w:start w:val="1"/>
      <w:numFmt w:val="bullet"/>
      <w:lvlText w:val="o"/>
      <w:lvlJc w:val="left"/>
      <w:pPr>
        <w:ind w:left="1440" w:hanging="360"/>
      </w:pPr>
      <w:rPr>
        <w:rFonts w:ascii="Courier New" w:hAnsi="Courier New" w:hint="default"/>
      </w:rPr>
    </w:lvl>
    <w:lvl w:ilvl="2" w:tplc="784A5238">
      <w:start w:val="1"/>
      <w:numFmt w:val="bullet"/>
      <w:lvlText w:val=""/>
      <w:lvlJc w:val="left"/>
      <w:pPr>
        <w:ind w:left="2160" w:hanging="360"/>
      </w:pPr>
      <w:rPr>
        <w:rFonts w:ascii="Wingdings" w:hAnsi="Wingdings" w:hint="default"/>
      </w:rPr>
    </w:lvl>
    <w:lvl w:ilvl="3" w:tplc="8AC4E7F4">
      <w:start w:val="1"/>
      <w:numFmt w:val="bullet"/>
      <w:lvlText w:val=""/>
      <w:lvlJc w:val="left"/>
      <w:pPr>
        <w:ind w:left="2880" w:hanging="360"/>
      </w:pPr>
      <w:rPr>
        <w:rFonts w:ascii="Symbol" w:hAnsi="Symbol" w:hint="default"/>
      </w:rPr>
    </w:lvl>
    <w:lvl w:ilvl="4" w:tplc="4274E572">
      <w:start w:val="1"/>
      <w:numFmt w:val="bullet"/>
      <w:lvlText w:val="o"/>
      <w:lvlJc w:val="left"/>
      <w:pPr>
        <w:ind w:left="3600" w:hanging="360"/>
      </w:pPr>
      <w:rPr>
        <w:rFonts w:ascii="Courier New" w:hAnsi="Courier New" w:hint="default"/>
      </w:rPr>
    </w:lvl>
    <w:lvl w:ilvl="5" w:tplc="DCD214DA">
      <w:start w:val="1"/>
      <w:numFmt w:val="bullet"/>
      <w:lvlText w:val=""/>
      <w:lvlJc w:val="left"/>
      <w:pPr>
        <w:ind w:left="4320" w:hanging="360"/>
      </w:pPr>
      <w:rPr>
        <w:rFonts w:ascii="Wingdings" w:hAnsi="Wingdings" w:hint="default"/>
      </w:rPr>
    </w:lvl>
    <w:lvl w:ilvl="6" w:tplc="2FFC5164">
      <w:start w:val="1"/>
      <w:numFmt w:val="bullet"/>
      <w:lvlText w:val=""/>
      <w:lvlJc w:val="left"/>
      <w:pPr>
        <w:ind w:left="5040" w:hanging="360"/>
      </w:pPr>
      <w:rPr>
        <w:rFonts w:ascii="Symbol" w:hAnsi="Symbol" w:hint="default"/>
      </w:rPr>
    </w:lvl>
    <w:lvl w:ilvl="7" w:tplc="E4D699F0">
      <w:start w:val="1"/>
      <w:numFmt w:val="bullet"/>
      <w:lvlText w:val="o"/>
      <w:lvlJc w:val="left"/>
      <w:pPr>
        <w:ind w:left="5760" w:hanging="360"/>
      </w:pPr>
      <w:rPr>
        <w:rFonts w:ascii="Courier New" w:hAnsi="Courier New" w:hint="default"/>
      </w:rPr>
    </w:lvl>
    <w:lvl w:ilvl="8" w:tplc="FE6CFD78">
      <w:start w:val="1"/>
      <w:numFmt w:val="bullet"/>
      <w:lvlText w:val=""/>
      <w:lvlJc w:val="left"/>
      <w:pPr>
        <w:ind w:left="6480" w:hanging="360"/>
      </w:pPr>
      <w:rPr>
        <w:rFonts w:ascii="Wingdings" w:hAnsi="Wingdings" w:hint="default"/>
      </w:rPr>
    </w:lvl>
  </w:abstractNum>
  <w:abstractNum w:abstractNumId="1" w15:restartNumberingAfterBreak="0">
    <w:nsid w:val="05598E64"/>
    <w:multiLevelType w:val="hybridMultilevel"/>
    <w:tmpl w:val="FFFFFFFF"/>
    <w:lvl w:ilvl="0" w:tplc="38FEFB5A">
      <w:start w:val="1"/>
      <w:numFmt w:val="bullet"/>
      <w:lvlText w:val=""/>
      <w:lvlJc w:val="left"/>
      <w:pPr>
        <w:ind w:left="720" w:hanging="360"/>
      </w:pPr>
      <w:rPr>
        <w:rFonts w:ascii="Symbol" w:hAnsi="Symbol" w:hint="default"/>
      </w:rPr>
    </w:lvl>
    <w:lvl w:ilvl="1" w:tplc="6734C57A">
      <w:start w:val="1"/>
      <w:numFmt w:val="bullet"/>
      <w:lvlText w:val="o"/>
      <w:lvlJc w:val="left"/>
      <w:pPr>
        <w:ind w:left="1440" w:hanging="360"/>
      </w:pPr>
      <w:rPr>
        <w:rFonts w:ascii="Courier New" w:hAnsi="Courier New" w:hint="default"/>
      </w:rPr>
    </w:lvl>
    <w:lvl w:ilvl="2" w:tplc="6FA0DB50">
      <w:start w:val="1"/>
      <w:numFmt w:val="bullet"/>
      <w:lvlText w:val=""/>
      <w:lvlJc w:val="left"/>
      <w:pPr>
        <w:ind w:left="2160" w:hanging="360"/>
      </w:pPr>
      <w:rPr>
        <w:rFonts w:ascii="Wingdings" w:hAnsi="Wingdings" w:hint="default"/>
      </w:rPr>
    </w:lvl>
    <w:lvl w:ilvl="3" w:tplc="3CE8D9E6">
      <w:start w:val="1"/>
      <w:numFmt w:val="bullet"/>
      <w:lvlText w:val=""/>
      <w:lvlJc w:val="left"/>
      <w:pPr>
        <w:ind w:left="2880" w:hanging="360"/>
      </w:pPr>
      <w:rPr>
        <w:rFonts w:ascii="Symbol" w:hAnsi="Symbol" w:hint="default"/>
      </w:rPr>
    </w:lvl>
    <w:lvl w:ilvl="4" w:tplc="04128FAC">
      <w:start w:val="1"/>
      <w:numFmt w:val="bullet"/>
      <w:lvlText w:val="o"/>
      <w:lvlJc w:val="left"/>
      <w:pPr>
        <w:ind w:left="3600" w:hanging="360"/>
      </w:pPr>
      <w:rPr>
        <w:rFonts w:ascii="Courier New" w:hAnsi="Courier New" w:hint="default"/>
      </w:rPr>
    </w:lvl>
    <w:lvl w:ilvl="5" w:tplc="60F8823A">
      <w:start w:val="1"/>
      <w:numFmt w:val="bullet"/>
      <w:lvlText w:val=""/>
      <w:lvlJc w:val="left"/>
      <w:pPr>
        <w:ind w:left="4320" w:hanging="360"/>
      </w:pPr>
      <w:rPr>
        <w:rFonts w:ascii="Wingdings" w:hAnsi="Wingdings" w:hint="default"/>
      </w:rPr>
    </w:lvl>
    <w:lvl w:ilvl="6" w:tplc="921CD8AA">
      <w:start w:val="1"/>
      <w:numFmt w:val="bullet"/>
      <w:lvlText w:val=""/>
      <w:lvlJc w:val="left"/>
      <w:pPr>
        <w:ind w:left="5040" w:hanging="360"/>
      </w:pPr>
      <w:rPr>
        <w:rFonts w:ascii="Symbol" w:hAnsi="Symbol" w:hint="default"/>
      </w:rPr>
    </w:lvl>
    <w:lvl w:ilvl="7" w:tplc="B39053DE">
      <w:start w:val="1"/>
      <w:numFmt w:val="bullet"/>
      <w:lvlText w:val="o"/>
      <w:lvlJc w:val="left"/>
      <w:pPr>
        <w:ind w:left="5760" w:hanging="360"/>
      </w:pPr>
      <w:rPr>
        <w:rFonts w:ascii="Courier New" w:hAnsi="Courier New" w:hint="default"/>
      </w:rPr>
    </w:lvl>
    <w:lvl w:ilvl="8" w:tplc="D5EEB61A">
      <w:start w:val="1"/>
      <w:numFmt w:val="bullet"/>
      <w:lvlText w:val=""/>
      <w:lvlJc w:val="left"/>
      <w:pPr>
        <w:ind w:left="6480" w:hanging="360"/>
      </w:pPr>
      <w:rPr>
        <w:rFonts w:ascii="Wingdings" w:hAnsi="Wingdings" w:hint="default"/>
      </w:rPr>
    </w:lvl>
  </w:abstractNum>
  <w:abstractNum w:abstractNumId="2" w15:restartNumberingAfterBreak="0">
    <w:nsid w:val="06B44872"/>
    <w:multiLevelType w:val="hybridMultilevel"/>
    <w:tmpl w:val="90442214"/>
    <w:lvl w:ilvl="0" w:tplc="03FACFBA">
      <w:start w:val="2026"/>
      <w:numFmt w:val="bullet"/>
      <w:lvlText w:val="-"/>
      <w:lvlJc w:val="left"/>
      <w:pPr>
        <w:ind w:left="720" w:hanging="360"/>
      </w:pPr>
      <w:rPr>
        <w:rFonts w:ascii="Arial Narrow" w:eastAsiaTheme="minorHAnsi" w:hAnsi="Arial Narrow"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C0754"/>
    <w:multiLevelType w:val="hybridMultilevel"/>
    <w:tmpl w:val="752A641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C74FB3"/>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1794776"/>
    <w:multiLevelType w:val="hybridMultilevel"/>
    <w:tmpl w:val="FFFFFFFF"/>
    <w:lvl w:ilvl="0" w:tplc="D7042CF4">
      <w:start w:val="1"/>
      <w:numFmt w:val="bullet"/>
      <w:lvlText w:val=""/>
      <w:lvlJc w:val="left"/>
      <w:pPr>
        <w:ind w:left="720" w:hanging="360"/>
      </w:pPr>
      <w:rPr>
        <w:rFonts w:ascii="Symbol" w:hAnsi="Symbol" w:hint="default"/>
      </w:rPr>
    </w:lvl>
    <w:lvl w:ilvl="1" w:tplc="D8F85528">
      <w:start w:val="1"/>
      <w:numFmt w:val="bullet"/>
      <w:lvlText w:val="o"/>
      <w:lvlJc w:val="left"/>
      <w:pPr>
        <w:ind w:left="1440" w:hanging="360"/>
      </w:pPr>
      <w:rPr>
        <w:rFonts w:ascii="Courier New" w:hAnsi="Courier New" w:hint="default"/>
      </w:rPr>
    </w:lvl>
    <w:lvl w:ilvl="2" w:tplc="4348B0B0">
      <w:start w:val="1"/>
      <w:numFmt w:val="bullet"/>
      <w:lvlText w:val=""/>
      <w:lvlJc w:val="left"/>
      <w:pPr>
        <w:ind w:left="2160" w:hanging="360"/>
      </w:pPr>
      <w:rPr>
        <w:rFonts w:ascii="Wingdings" w:hAnsi="Wingdings" w:hint="default"/>
      </w:rPr>
    </w:lvl>
    <w:lvl w:ilvl="3" w:tplc="01940CD8">
      <w:start w:val="1"/>
      <w:numFmt w:val="bullet"/>
      <w:lvlText w:val=""/>
      <w:lvlJc w:val="left"/>
      <w:pPr>
        <w:ind w:left="2880" w:hanging="360"/>
      </w:pPr>
      <w:rPr>
        <w:rFonts w:ascii="Symbol" w:hAnsi="Symbol" w:hint="default"/>
      </w:rPr>
    </w:lvl>
    <w:lvl w:ilvl="4" w:tplc="1624D97A">
      <w:start w:val="1"/>
      <w:numFmt w:val="bullet"/>
      <w:lvlText w:val="o"/>
      <w:lvlJc w:val="left"/>
      <w:pPr>
        <w:ind w:left="3600" w:hanging="360"/>
      </w:pPr>
      <w:rPr>
        <w:rFonts w:ascii="Courier New" w:hAnsi="Courier New" w:hint="default"/>
      </w:rPr>
    </w:lvl>
    <w:lvl w:ilvl="5" w:tplc="BECE8F0C">
      <w:start w:val="1"/>
      <w:numFmt w:val="bullet"/>
      <w:lvlText w:val=""/>
      <w:lvlJc w:val="left"/>
      <w:pPr>
        <w:ind w:left="4320" w:hanging="360"/>
      </w:pPr>
      <w:rPr>
        <w:rFonts w:ascii="Wingdings" w:hAnsi="Wingdings" w:hint="default"/>
      </w:rPr>
    </w:lvl>
    <w:lvl w:ilvl="6" w:tplc="406033E6">
      <w:start w:val="1"/>
      <w:numFmt w:val="bullet"/>
      <w:lvlText w:val=""/>
      <w:lvlJc w:val="left"/>
      <w:pPr>
        <w:ind w:left="5040" w:hanging="360"/>
      </w:pPr>
      <w:rPr>
        <w:rFonts w:ascii="Symbol" w:hAnsi="Symbol" w:hint="default"/>
      </w:rPr>
    </w:lvl>
    <w:lvl w:ilvl="7" w:tplc="647A2AEC">
      <w:start w:val="1"/>
      <w:numFmt w:val="bullet"/>
      <w:lvlText w:val="o"/>
      <w:lvlJc w:val="left"/>
      <w:pPr>
        <w:ind w:left="5760" w:hanging="360"/>
      </w:pPr>
      <w:rPr>
        <w:rFonts w:ascii="Courier New" w:hAnsi="Courier New" w:hint="default"/>
      </w:rPr>
    </w:lvl>
    <w:lvl w:ilvl="8" w:tplc="E39C9256">
      <w:start w:val="1"/>
      <w:numFmt w:val="bullet"/>
      <w:lvlText w:val=""/>
      <w:lvlJc w:val="left"/>
      <w:pPr>
        <w:ind w:left="6480" w:hanging="360"/>
      </w:pPr>
      <w:rPr>
        <w:rFonts w:ascii="Wingdings" w:hAnsi="Wingdings" w:hint="default"/>
      </w:rPr>
    </w:lvl>
  </w:abstractNum>
  <w:abstractNum w:abstractNumId="6" w15:restartNumberingAfterBreak="0">
    <w:nsid w:val="1207567D"/>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3D0CA10"/>
    <w:multiLevelType w:val="hybridMultilevel"/>
    <w:tmpl w:val="FFFFFFFF"/>
    <w:lvl w:ilvl="0" w:tplc="F25C7CB0">
      <w:start w:val="1"/>
      <w:numFmt w:val="bullet"/>
      <w:lvlText w:val=""/>
      <w:lvlJc w:val="left"/>
      <w:pPr>
        <w:ind w:left="720" w:hanging="360"/>
      </w:pPr>
      <w:rPr>
        <w:rFonts w:ascii="Symbol" w:hAnsi="Symbol" w:hint="default"/>
      </w:rPr>
    </w:lvl>
    <w:lvl w:ilvl="1" w:tplc="DC2042AE">
      <w:start w:val="1"/>
      <w:numFmt w:val="bullet"/>
      <w:lvlText w:val="o"/>
      <w:lvlJc w:val="left"/>
      <w:pPr>
        <w:ind w:left="1440" w:hanging="360"/>
      </w:pPr>
      <w:rPr>
        <w:rFonts w:ascii="Courier New" w:hAnsi="Courier New" w:hint="default"/>
      </w:rPr>
    </w:lvl>
    <w:lvl w:ilvl="2" w:tplc="640A3254">
      <w:start w:val="1"/>
      <w:numFmt w:val="bullet"/>
      <w:lvlText w:val=""/>
      <w:lvlJc w:val="left"/>
      <w:pPr>
        <w:ind w:left="2160" w:hanging="360"/>
      </w:pPr>
      <w:rPr>
        <w:rFonts w:ascii="Wingdings" w:hAnsi="Wingdings" w:hint="default"/>
      </w:rPr>
    </w:lvl>
    <w:lvl w:ilvl="3" w:tplc="1D6075EC">
      <w:start w:val="1"/>
      <w:numFmt w:val="bullet"/>
      <w:lvlText w:val=""/>
      <w:lvlJc w:val="left"/>
      <w:pPr>
        <w:ind w:left="2880" w:hanging="360"/>
      </w:pPr>
      <w:rPr>
        <w:rFonts w:ascii="Symbol" w:hAnsi="Symbol" w:hint="default"/>
      </w:rPr>
    </w:lvl>
    <w:lvl w:ilvl="4" w:tplc="531A7D6C">
      <w:start w:val="1"/>
      <w:numFmt w:val="bullet"/>
      <w:lvlText w:val="o"/>
      <w:lvlJc w:val="left"/>
      <w:pPr>
        <w:ind w:left="3600" w:hanging="360"/>
      </w:pPr>
      <w:rPr>
        <w:rFonts w:ascii="Courier New" w:hAnsi="Courier New" w:hint="default"/>
      </w:rPr>
    </w:lvl>
    <w:lvl w:ilvl="5" w:tplc="FCCCCE54">
      <w:start w:val="1"/>
      <w:numFmt w:val="bullet"/>
      <w:lvlText w:val=""/>
      <w:lvlJc w:val="left"/>
      <w:pPr>
        <w:ind w:left="4320" w:hanging="360"/>
      </w:pPr>
      <w:rPr>
        <w:rFonts w:ascii="Wingdings" w:hAnsi="Wingdings" w:hint="default"/>
      </w:rPr>
    </w:lvl>
    <w:lvl w:ilvl="6" w:tplc="1F0444EE">
      <w:start w:val="1"/>
      <w:numFmt w:val="bullet"/>
      <w:lvlText w:val=""/>
      <w:lvlJc w:val="left"/>
      <w:pPr>
        <w:ind w:left="5040" w:hanging="360"/>
      </w:pPr>
      <w:rPr>
        <w:rFonts w:ascii="Symbol" w:hAnsi="Symbol" w:hint="default"/>
      </w:rPr>
    </w:lvl>
    <w:lvl w:ilvl="7" w:tplc="B78E5744">
      <w:start w:val="1"/>
      <w:numFmt w:val="bullet"/>
      <w:lvlText w:val="o"/>
      <w:lvlJc w:val="left"/>
      <w:pPr>
        <w:ind w:left="5760" w:hanging="360"/>
      </w:pPr>
      <w:rPr>
        <w:rFonts w:ascii="Courier New" w:hAnsi="Courier New" w:hint="default"/>
      </w:rPr>
    </w:lvl>
    <w:lvl w:ilvl="8" w:tplc="2856B25A">
      <w:start w:val="1"/>
      <w:numFmt w:val="bullet"/>
      <w:lvlText w:val=""/>
      <w:lvlJc w:val="left"/>
      <w:pPr>
        <w:ind w:left="6480" w:hanging="360"/>
      </w:pPr>
      <w:rPr>
        <w:rFonts w:ascii="Wingdings" w:hAnsi="Wingdings" w:hint="default"/>
      </w:rPr>
    </w:lvl>
  </w:abstractNum>
  <w:abstractNum w:abstractNumId="8" w15:restartNumberingAfterBreak="0">
    <w:nsid w:val="194F2906"/>
    <w:multiLevelType w:val="hybridMultilevel"/>
    <w:tmpl w:val="A76A291E"/>
    <w:lvl w:ilvl="0" w:tplc="FFFFFFFF">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C251AB"/>
    <w:multiLevelType w:val="hybridMultilevel"/>
    <w:tmpl w:val="FFFFFFFF"/>
    <w:lvl w:ilvl="0" w:tplc="4EB006BA">
      <w:start w:val="1"/>
      <w:numFmt w:val="bullet"/>
      <w:lvlText w:val=""/>
      <w:lvlJc w:val="left"/>
      <w:pPr>
        <w:ind w:left="720" w:hanging="360"/>
      </w:pPr>
      <w:rPr>
        <w:rFonts w:ascii="Symbol" w:hAnsi="Symbol" w:hint="default"/>
      </w:rPr>
    </w:lvl>
    <w:lvl w:ilvl="1" w:tplc="610438E0">
      <w:start w:val="1"/>
      <w:numFmt w:val="bullet"/>
      <w:lvlText w:val="o"/>
      <w:lvlJc w:val="left"/>
      <w:pPr>
        <w:ind w:left="1440" w:hanging="360"/>
      </w:pPr>
      <w:rPr>
        <w:rFonts w:ascii="Courier New" w:hAnsi="Courier New" w:hint="default"/>
      </w:rPr>
    </w:lvl>
    <w:lvl w:ilvl="2" w:tplc="47F01F20">
      <w:start w:val="1"/>
      <w:numFmt w:val="bullet"/>
      <w:lvlText w:val=""/>
      <w:lvlJc w:val="left"/>
      <w:pPr>
        <w:ind w:left="2160" w:hanging="360"/>
      </w:pPr>
      <w:rPr>
        <w:rFonts w:ascii="Wingdings" w:hAnsi="Wingdings" w:hint="default"/>
      </w:rPr>
    </w:lvl>
    <w:lvl w:ilvl="3" w:tplc="5C76B340">
      <w:start w:val="1"/>
      <w:numFmt w:val="bullet"/>
      <w:lvlText w:val=""/>
      <w:lvlJc w:val="left"/>
      <w:pPr>
        <w:ind w:left="2880" w:hanging="360"/>
      </w:pPr>
      <w:rPr>
        <w:rFonts w:ascii="Symbol" w:hAnsi="Symbol" w:hint="default"/>
      </w:rPr>
    </w:lvl>
    <w:lvl w:ilvl="4" w:tplc="2710F568">
      <w:start w:val="1"/>
      <w:numFmt w:val="bullet"/>
      <w:lvlText w:val="o"/>
      <w:lvlJc w:val="left"/>
      <w:pPr>
        <w:ind w:left="3600" w:hanging="360"/>
      </w:pPr>
      <w:rPr>
        <w:rFonts w:ascii="Courier New" w:hAnsi="Courier New" w:hint="default"/>
      </w:rPr>
    </w:lvl>
    <w:lvl w:ilvl="5" w:tplc="3C7816FA">
      <w:start w:val="1"/>
      <w:numFmt w:val="bullet"/>
      <w:lvlText w:val=""/>
      <w:lvlJc w:val="left"/>
      <w:pPr>
        <w:ind w:left="4320" w:hanging="360"/>
      </w:pPr>
      <w:rPr>
        <w:rFonts w:ascii="Wingdings" w:hAnsi="Wingdings" w:hint="default"/>
      </w:rPr>
    </w:lvl>
    <w:lvl w:ilvl="6" w:tplc="C9DC73EC">
      <w:start w:val="1"/>
      <w:numFmt w:val="bullet"/>
      <w:lvlText w:val=""/>
      <w:lvlJc w:val="left"/>
      <w:pPr>
        <w:ind w:left="5040" w:hanging="360"/>
      </w:pPr>
      <w:rPr>
        <w:rFonts w:ascii="Symbol" w:hAnsi="Symbol" w:hint="default"/>
      </w:rPr>
    </w:lvl>
    <w:lvl w:ilvl="7" w:tplc="AE2E9576">
      <w:start w:val="1"/>
      <w:numFmt w:val="bullet"/>
      <w:lvlText w:val="o"/>
      <w:lvlJc w:val="left"/>
      <w:pPr>
        <w:ind w:left="5760" w:hanging="360"/>
      </w:pPr>
      <w:rPr>
        <w:rFonts w:ascii="Courier New" w:hAnsi="Courier New" w:hint="default"/>
      </w:rPr>
    </w:lvl>
    <w:lvl w:ilvl="8" w:tplc="4176B7F2">
      <w:start w:val="1"/>
      <w:numFmt w:val="bullet"/>
      <w:lvlText w:val=""/>
      <w:lvlJc w:val="left"/>
      <w:pPr>
        <w:ind w:left="6480" w:hanging="360"/>
      </w:pPr>
      <w:rPr>
        <w:rFonts w:ascii="Wingdings" w:hAnsi="Wingdings" w:hint="default"/>
      </w:rPr>
    </w:lvl>
  </w:abstractNum>
  <w:abstractNum w:abstractNumId="10" w15:restartNumberingAfterBreak="0">
    <w:nsid w:val="2C443025"/>
    <w:multiLevelType w:val="hybridMultilevel"/>
    <w:tmpl w:val="FFFFFFFF"/>
    <w:lvl w:ilvl="0" w:tplc="DEE4813C">
      <w:start w:val="1"/>
      <w:numFmt w:val="bullet"/>
      <w:lvlText w:val=""/>
      <w:lvlJc w:val="left"/>
      <w:pPr>
        <w:ind w:left="720" w:hanging="360"/>
      </w:pPr>
      <w:rPr>
        <w:rFonts w:ascii="Symbol" w:hAnsi="Symbol" w:hint="default"/>
      </w:rPr>
    </w:lvl>
    <w:lvl w:ilvl="1" w:tplc="4F4EDCC6">
      <w:start w:val="1"/>
      <w:numFmt w:val="bullet"/>
      <w:lvlText w:val="o"/>
      <w:lvlJc w:val="left"/>
      <w:pPr>
        <w:ind w:left="1440" w:hanging="360"/>
      </w:pPr>
      <w:rPr>
        <w:rFonts w:ascii="Courier New" w:hAnsi="Courier New" w:hint="default"/>
      </w:rPr>
    </w:lvl>
    <w:lvl w:ilvl="2" w:tplc="5BC28CF8">
      <w:start w:val="1"/>
      <w:numFmt w:val="bullet"/>
      <w:lvlText w:val=""/>
      <w:lvlJc w:val="left"/>
      <w:pPr>
        <w:ind w:left="2160" w:hanging="360"/>
      </w:pPr>
      <w:rPr>
        <w:rFonts w:ascii="Wingdings" w:hAnsi="Wingdings" w:hint="default"/>
      </w:rPr>
    </w:lvl>
    <w:lvl w:ilvl="3" w:tplc="7FC89610">
      <w:start w:val="1"/>
      <w:numFmt w:val="bullet"/>
      <w:lvlText w:val=""/>
      <w:lvlJc w:val="left"/>
      <w:pPr>
        <w:ind w:left="2880" w:hanging="360"/>
      </w:pPr>
      <w:rPr>
        <w:rFonts w:ascii="Symbol" w:hAnsi="Symbol" w:hint="default"/>
      </w:rPr>
    </w:lvl>
    <w:lvl w:ilvl="4" w:tplc="82B01376">
      <w:start w:val="1"/>
      <w:numFmt w:val="bullet"/>
      <w:lvlText w:val="o"/>
      <w:lvlJc w:val="left"/>
      <w:pPr>
        <w:ind w:left="3600" w:hanging="360"/>
      </w:pPr>
      <w:rPr>
        <w:rFonts w:ascii="Courier New" w:hAnsi="Courier New" w:hint="default"/>
      </w:rPr>
    </w:lvl>
    <w:lvl w:ilvl="5" w:tplc="EA7E8068">
      <w:start w:val="1"/>
      <w:numFmt w:val="bullet"/>
      <w:lvlText w:val=""/>
      <w:lvlJc w:val="left"/>
      <w:pPr>
        <w:ind w:left="4320" w:hanging="360"/>
      </w:pPr>
      <w:rPr>
        <w:rFonts w:ascii="Wingdings" w:hAnsi="Wingdings" w:hint="default"/>
      </w:rPr>
    </w:lvl>
    <w:lvl w:ilvl="6" w:tplc="A94A027C">
      <w:start w:val="1"/>
      <w:numFmt w:val="bullet"/>
      <w:lvlText w:val=""/>
      <w:lvlJc w:val="left"/>
      <w:pPr>
        <w:ind w:left="5040" w:hanging="360"/>
      </w:pPr>
      <w:rPr>
        <w:rFonts w:ascii="Symbol" w:hAnsi="Symbol" w:hint="default"/>
      </w:rPr>
    </w:lvl>
    <w:lvl w:ilvl="7" w:tplc="C2AA85C8">
      <w:start w:val="1"/>
      <w:numFmt w:val="bullet"/>
      <w:lvlText w:val="o"/>
      <w:lvlJc w:val="left"/>
      <w:pPr>
        <w:ind w:left="5760" w:hanging="360"/>
      </w:pPr>
      <w:rPr>
        <w:rFonts w:ascii="Courier New" w:hAnsi="Courier New" w:hint="default"/>
      </w:rPr>
    </w:lvl>
    <w:lvl w:ilvl="8" w:tplc="BDBA37B4">
      <w:start w:val="1"/>
      <w:numFmt w:val="bullet"/>
      <w:lvlText w:val=""/>
      <w:lvlJc w:val="left"/>
      <w:pPr>
        <w:ind w:left="6480" w:hanging="360"/>
      </w:pPr>
      <w:rPr>
        <w:rFonts w:ascii="Wingdings" w:hAnsi="Wingdings" w:hint="default"/>
      </w:rPr>
    </w:lvl>
  </w:abstractNum>
  <w:abstractNum w:abstractNumId="11" w15:restartNumberingAfterBreak="0">
    <w:nsid w:val="347E3F85"/>
    <w:multiLevelType w:val="hybridMultilevel"/>
    <w:tmpl w:val="FFFFFFFF"/>
    <w:lvl w:ilvl="0" w:tplc="A83A5774">
      <w:start w:val="1"/>
      <w:numFmt w:val="bullet"/>
      <w:lvlText w:val=""/>
      <w:lvlJc w:val="left"/>
      <w:pPr>
        <w:ind w:left="720" w:hanging="360"/>
      </w:pPr>
      <w:rPr>
        <w:rFonts w:ascii="Symbol" w:hAnsi="Symbol" w:hint="default"/>
      </w:rPr>
    </w:lvl>
    <w:lvl w:ilvl="1" w:tplc="67F238C4">
      <w:start w:val="1"/>
      <w:numFmt w:val="bullet"/>
      <w:lvlText w:val="o"/>
      <w:lvlJc w:val="left"/>
      <w:pPr>
        <w:ind w:left="1440" w:hanging="360"/>
      </w:pPr>
      <w:rPr>
        <w:rFonts w:ascii="Courier New" w:hAnsi="Courier New" w:hint="default"/>
      </w:rPr>
    </w:lvl>
    <w:lvl w:ilvl="2" w:tplc="3D0A36E8">
      <w:start w:val="1"/>
      <w:numFmt w:val="bullet"/>
      <w:lvlText w:val=""/>
      <w:lvlJc w:val="left"/>
      <w:pPr>
        <w:ind w:left="2160" w:hanging="360"/>
      </w:pPr>
      <w:rPr>
        <w:rFonts w:ascii="Wingdings" w:hAnsi="Wingdings" w:hint="default"/>
      </w:rPr>
    </w:lvl>
    <w:lvl w:ilvl="3" w:tplc="D19E42F8">
      <w:start w:val="1"/>
      <w:numFmt w:val="bullet"/>
      <w:lvlText w:val=""/>
      <w:lvlJc w:val="left"/>
      <w:pPr>
        <w:ind w:left="2880" w:hanging="360"/>
      </w:pPr>
      <w:rPr>
        <w:rFonts w:ascii="Symbol" w:hAnsi="Symbol" w:hint="default"/>
      </w:rPr>
    </w:lvl>
    <w:lvl w:ilvl="4" w:tplc="9558FA0C">
      <w:start w:val="1"/>
      <w:numFmt w:val="bullet"/>
      <w:lvlText w:val="o"/>
      <w:lvlJc w:val="left"/>
      <w:pPr>
        <w:ind w:left="3600" w:hanging="360"/>
      </w:pPr>
      <w:rPr>
        <w:rFonts w:ascii="Courier New" w:hAnsi="Courier New" w:hint="default"/>
      </w:rPr>
    </w:lvl>
    <w:lvl w:ilvl="5" w:tplc="52560E2A">
      <w:start w:val="1"/>
      <w:numFmt w:val="bullet"/>
      <w:lvlText w:val=""/>
      <w:lvlJc w:val="left"/>
      <w:pPr>
        <w:ind w:left="4320" w:hanging="360"/>
      </w:pPr>
      <w:rPr>
        <w:rFonts w:ascii="Wingdings" w:hAnsi="Wingdings" w:hint="default"/>
      </w:rPr>
    </w:lvl>
    <w:lvl w:ilvl="6" w:tplc="AD74B900">
      <w:start w:val="1"/>
      <w:numFmt w:val="bullet"/>
      <w:lvlText w:val=""/>
      <w:lvlJc w:val="left"/>
      <w:pPr>
        <w:ind w:left="5040" w:hanging="360"/>
      </w:pPr>
      <w:rPr>
        <w:rFonts w:ascii="Symbol" w:hAnsi="Symbol" w:hint="default"/>
      </w:rPr>
    </w:lvl>
    <w:lvl w:ilvl="7" w:tplc="DED8AD0A">
      <w:start w:val="1"/>
      <w:numFmt w:val="bullet"/>
      <w:lvlText w:val="o"/>
      <w:lvlJc w:val="left"/>
      <w:pPr>
        <w:ind w:left="5760" w:hanging="360"/>
      </w:pPr>
      <w:rPr>
        <w:rFonts w:ascii="Courier New" w:hAnsi="Courier New" w:hint="default"/>
      </w:rPr>
    </w:lvl>
    <w:lvl w:ilvl="8" w:tplc="CB8093D0">
      <w:start w:val="1"/>
      <w:numFmt w:val="bullet"/>
      <w:lvlText w:val=""/>
      <w:lvlJc w:val="left"/>
      <w:pPr>
        <w:ind w:left="6480" w:hanging="360"/>
      </w:pPr>
      <w:rPr>
        <w:rFonts w:ascii="Wingdings" w:hAnsi="Wingdings" w:hint="default"/>
      </w:rPr>
    </w:lvl>
  </w:abstractNum>
  <w:abstractNum w:abstractNumId="12" w15:restartNumberingAfterBreak="0">
    <w:nsid w:val="3928632A"/>
    <w:multiLevelType w:val="hybridMultilevel"/>
    <w:tmpl w:val="38523432"/>
    <w:lvl w:ilvl="0" w:tplc="040A0019">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45D1C1F2"/>
    <w:multiLevelType w:val="hybridMultilevel"/>
    <w:tmpl w:val="FFFFFFFF"/>
    <w:lvl w:ilvl="0" w:tplc="7116C222">
      <w:start w:val="1"/>
      <w:numFmt w:val="bullet"/>
      <w:lvlText w:val=""/>
      <w:lvlJc w:val="left"/>
      <w:pPr>
        <w:ind w:left="720" w:hanging="360"/>
      </w:pPr>
      <w:rPr>
        <w:rFonts w:ascii="Symbol" w:hAnsi="Symbol" w:hint="default"/>
      </w:rPr>
    </w:lvl>
    <w:lvl w:ilvl="1" w:tplc="3C7E3FF0">
      <w:start w:val="1"/>
      <w:numFmt w:val="bullet"/>
      <w:lvlText w:val="o"/>
      <w:lvlJc w:val="left"/>
      <w:pPr>
        <w:ind w:left="1440" w:hanging="360"/>
      </w:pPr>
      <w:rPr>
        <w:rFonts w:ascii="Courier New" w:hAnsi="Courier New" w:hint="default"/>
      </w:rPr>
    </w:lvl>
    <w:lvl w:ilvl="2" w:tplc="3D0C467A">
      <w:start w:val="1"/>
      <w:numFmt w:val="bullet"/>
      <w:lvlText w:val=""/>
      <w:lvlJc w:val="left"/>
      <w:pPr>
        <w:ind w:left="2160" w:hanging="360"/>
      </w:pPr>
      <w:rPr>
        <w:rFonts w:ascii="Wingdings" w:hAnsi="Wingdings" w:hint="default"/>
      </w:rPr>
    </w:lvl>
    <w:lvl w:ilvl="3" w:tplc="281AC280">
      <w:start w:val="1"/>
      <w:numFmt w:val="bullet"/>
      <w:lvlText w:val=""/>
      <w:lvlJc w:val="left"/>
      <w:pPr>
        <w:ind w:left="2880" w:hanging="360"/>
      </w:pPr>
      <w:rPr>
        <w:rFonts w:ascii="Symbol" w:hAnsi="Symbol" w:hint="default"/>
      </w:rPr>
    </w:lvl>
    <w:lvl w:ilvl="4" w:tplc="1B141650">
      <w:start w:val="1"/>
      <w:numFmt w:val="bullet"/>
      <w:lvlText w:val="o"/>
      <w:lvlJc w:val="left"/>
      <w:pPr>
        <w:ind w:left="3600" w:hanging="360"/>
      </w:pPr>
      <w:rPr>
        <w:rFonts w:ascii="Courier New" w:hAnsi="Courier New" w:hint="default"/>
      </w:rPr>
    </w:lvl>
    <w:lvl w:ilvl="5" w:tplc="6CF43EB4">
      <w:start w:val="1"/>
      <w:numFmt w:val="bullet"/>
      <w:lvlText w:val=""/>
      <w:lvlJc w:val="left"/>
      <w:pPr>
        <w:ind w:left="4320" w:hanging="360"/>
      </w:pPr>
      <w:rPr>
        <w:rFonts w:ascii="Wingdings" w:hAnsi="Wingdings" w:hint="default"/>
      </w:rPr>
    </w:lvl>
    <w:lvl w:ilvl="6" w:tplc="D9AE9DA2">
      <w:start w:val="1"/>
      <w:numFmt w:val="bullet"/>
      <w:lvlText w:val=""/>
      <w:lvlJc w:val="left"/>
      <w:pPr>
        <w:ind w:left="5040" w:hanging="360"/>
      </w:pPr>
      <w:rPr>
        <w:rFonts w:ascii="Symbol" w:hAnsi="Symbol" w:hint="default"/>
      </w:rPr>
    </w:lvl>
    <w:lvl w:ilvl="7" w:tplc="CDF0F8A0">
      <w:start w:val="1"/>
      <w:numFmt w:val="bullet"/>
      <w:lvlText w:val="o"/>
      <w:lvlJc w:val="left"/>
      <w:pPr>
        <w:ind w:left="5760" w:hanging="360"/>
      </w:pPr>
      <w:rPr>
        <w:rFonts w:ascii="Courier New" w:hAnsi="Courier New" w:hint="default"/>
      </w:rPr>
    </w:lvl>
    <w:lvl w:ilvl="8" w:tplc="DD08085E">
      <w:start w:val="1"/>
      <w:numFmt w:val="bullet"/>
      <w:lvlText w:val=""/>
      <w:lvlJc w:val="left"/>
      <w:pPr>
        <w:ind w:left="6480" w:hanging="360"/>
      </w:pPr>
      <w:rPr>
        <w:rFonts w:ascii="Wingdings" w:hAnsi="Wingdings" w:hint="default"/>
      </w:rPr>
    </w:lvl>
  </w:abstractNum>
  <w:abstractNum w:abstractNumId="14" w15:restartNumberingAfterBreak="0">
    <w:nsid w:val="462F381B"/>
    <w:multiLevelType w:val="hybridMultilevel"/>
    <w:tmpl w:val="FFFFFFFF"/>
    <w:lvl w:ilvl="0" w:tplc="F19C6E3E">
      <w:start w:val="1"/>
      <w:numFmt w:val="bullet"/>
      <w:lvlText w:val=""/>
      <w:lvlJc w:val="left"/>
      <w:pPr>
        <w:ind w:left="720" w:hanging="360"/>
      </w:pPr>
      <w:rPr>
        <w:rFonts w:ascii="Symbol" w:hAnsi="Symbol" w:hint="default"/>
      </w:rPr>
    </w:lvl>
    <w:lvl w:ilvl="1" w:tplc="B30C8B3E">
      <w:start w:val="1"/>
      <w:numFmt w:val="bullet"/>
      <w:lvlText w:val="o"/>
      <w:lvlJc w:val="left"/>
      <w:pPr>
        <w:ind w:left="1440" w:hanging="360"/>
      </w:pPr>
      <w:rPr>
        <w:rFonts w:ascii="Courier New" w:hAnsi="Courier New" w:hint="default"/>
      </w:rPr>
    </w:lvl>
    <w:lvl w:ilvl="2" w:tplc="66D8FD36">
      <w:start w:val="1"/>
      <w:numFmt w:val="bullet"/>
      <w:lvlText w:val=""/>
      <w:lvlJc w:val="left"/>
      <w:pPr>
        <w:ind w:left="2160" w:hanging="360"/>
      </w:pPr>
      <w:rPr>
        <w:rFonts w:ascii="Wingdings" w:hAnsi="Wingdings" w:hint="default"/>
      </w:rPr>
    </w:lvl>
    <w:lvl w:ilvl="3" w:tplc="CE202AE6">
      <w:start w:val="1"/>
      <w:numFmt w:val="bullet"/>
      <w:lvlText w:val=""/>
      <w:lvlJc w:val="left"/>
      <w:pPr>
        <w:ind w:left="2880" w:hanging="360"/>
      </w:pPr>
      <w:rPr>
        <w:rFonts w:ascii="Symbol" w:hAnsi="Symbol" w:hint="default"/>
      </w:rPr>
    </w:lvl>
    <w:lvl w:ilvl="4" w:tplc="38C2C8A2">
      <w:start w:val="1"/>
      <w:numFmt w:val="bullet"/>
      <w:lvlText w:val="o"/>
      <w:lvlJc w:val="left"/>
      <w:pPr>
        <w:ind w:left="3600" w:hanging="360"/>
      </w:pPr>
      <w:rPr>
        <w:rFonts w:ascii="Courier New" w:hAnsi="Courier New" w:hint="default"/>
      </w:rPr>
    </w:lvl>
    <w:lvl w:ilvl="5" w:tplc="A742FEE2">
      <w:start w:val="1"/>
      <w:numFmt w:val="bullet"/>
      <w:lvlText w:val=""/>
      <w:lvlJc w:val="left"/>
      <w:pPr>
        <w:ind w:left="4320" w:hanging="360"/>
      </w:pPr>
      <w:rPr>
        <w:rFonts w:ascii="Wingdings" w:hAnsi="Wingdings" w:hint="default"/>
      </w:rPr>
    </w:lvl>
    <w:lvl w:ilvl="6" w:tplc="BED0EADC">
      <w:start w:val="1"/>
      <w:numFmt w:val="bullet"/>
      <w:lvlText w:val=""/>
      <w:lvlJc w:val="left"/>
      <w:pPr>
        <w:ind w:left="5040" w:hanging="360"/>
      </w:pPr>
      <w:rPr>
        <w:rFonts w:ascii="Symbol" w:hAnsi="Symbol" w:hint="default"/>
      </w:rPr>
    </w:lvl>
    <w:lvl w:ilvl="7" w:tplc="768E9FB8">
      <w:start w:val="1"/>
      <w:numFmt w:val="bullet"/>
      <w:lvlText w:val="o"/>
      <w:lvlJc w:val="left"/>
      <w:pPr>
        <w:ind w:left="5760" w:hanging="360"/>
      </w:pPr>
      <w:rPr>
        <w:rFonts w:ascii="Courier New" w:hAnsi="Courier New" w:hint="default"/>
      </w:rPr>
    </w:lvl>
    <w:lvl w:ilvl="8" w:tplc="D2B27DA0">
      <w:start w:val="1"/>
      <w:numFmt w:val="bullet"/>
      <w:lvlText w:val=""/>
      <w:lvlJc w:val="left"/>
      <w:pPr>
        <w:ind w:left="6480" w:hanging="360"/>
      </w:pPr>
      <w:rPr>
        <w:rFonts w:ascii="Wingdings" w:hAnsi="Wingdings" w:hint="default"/>
      </w:rPr>
    </w:lvl>
  </w:abstractNum>
  <w:abstractNum w:abstractNumId="15" w15:restartNumberingAfterBreak="0">
    <w:nsid w:val="50C2577D"/>
    <w:multiLevelType w:val="hybridMultilevel"/>
    <w:tmpl w:val="A7ACF1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53F0C60F"/>
    <w:multiLevelType w:val="hybridMultilevel"/>
    <w:tmpl w:val="FFFFFFFF"/>
    <w:lvl w:ilvl="0" w:tplc="8BCCB29E">
      <w:start w:val="1"/>
      <w:numFmt w:val="bullet"/>
      <w:lvlText w:val=""/>
      <w:lvlJc w:val="left"/>
      <w:pPr>
        <w:ind w:left="720" w:hanging="360"/>
      </w:pPr>
      <w:rPr>
        <w:rFonts w:ascii="Symbol" w:hAnsi="Symbol" w:hint="default"/>
      </w:rPr>
    </w:lvl>
    <w:lvl w:ilvl="1" w:tplc="D37E0FCA">
      <w:start w:val="1"/>
      <w:numFmt w:val="bullet"/>
      <w:lvlText w:val="o"/>
      <w:lvlJc w:val="left"/>
      <w:pPr>
        <w:ind w:left="1440" w:hanging="360"/>
      </w:pPr>
      <w:rPr>
        <w:rFonts w:ascii="Courier New" w:hAnsi="Courier New" w:hint="default"/>
      </w:rPr>
    </w:lvl>
    <w:lvl w:ilvl="2" w:tplc="FFC85EEE">
      <w:start w:val="1"/>
      <w:numFmt w:val="bullet"/>
      <w:lvlText w:val=""/>
      <w:lvlJc w:val="left"/>
      <w:pPr>
        <w:ind w:left="2160" w:hanging="360"/>
      </w:pPr>
      <w:rPr>
        <w:rFonts w:ascii="Wingdings" w:hAnsi="Wingdings" w:hint="default"/>
      </w:rPr>
    </w:lvl>
    <w:lvl w:ilvl="3" w:tplc="29BC7464">
      <w:start w:val="1"/>
      <w:numFmt w:val="bullet"/>
      <w:lvlText w:val=""/>
      <w:lvlJc w:val="left"/>
      <w:pPr>
        <w:ind w:left="2880" w:hanging="360"/>
      </w:pPr>
      <w:rPr>
        <w:rFonts w:ascii="Symbol" w:hAnsi="Symbol" w:hint="default"/>
      </w:rPr>
    </w:lvl>
    <w:lvl w:ilvl="4" w:tplc="B02ACE58">
      <w:start w:val="1"/>
      <w:numFmt w:val="bullet"/>
      <w:lvlText w:val="o"/>
      <w:lvlJc w:val="left"/>
      <w:pPr>
        <w:ind w:left="3600" w:hanging="360"/>
      </w:pPr>
      <w:rPr>
        <w:rFonts w:ascii="Courier New" w:hAnsi="Courier New" w:hint="default"/>
      </w:rPr>
    </w:lvl>
    <w:lvl w:ilvl="5" w:tplc="AE48B2B6">
      <w:start w:val="1"/>
      <w:numFmt w:val="bullet"/>
      <w:lvlText w:val=""/>
      <w:lvlJc w:val="left"/>
      <w:pPr>
        <w:ind w:left="4320" w:hanging="360"/>
      </w:pPr>
      <w:rPr>
        <w:rFonts w:ascii="Wingdings" w:hAnsi="Wingdings" w:hint="default"/>
      </w:rPr>
    </w:lvl>
    <w:lvl w:ilvl="6" w:tplc="71FC4DD8">
      <w:start w:val="1"/>
      <w:numFmt w:val="bullet"/>
      <w:lvlText w:val=""/>
      <w:lvlJc w:val="left"/>
      <w:pPr>
        <w:ind w:left="5040" w:hanging="360"/>
      </w:pPr>
      <w:rPr>
        <w:rFonts w:ascii="Symbol" w:hAnsi="Symbol" w:hint="default"/>
      </w:rPr>
    </w:lvl>
    <w:lvl w:ilvl="7" w:tplc="B86CB298">
      <w:start w:val="1"/>
      <w:numFmt w:val="bullet"/>
      <w:lvlText w:val="o"/>
      <w:lvlJc w:val="left"/>
      <w:pPr>
        <w:ind w:left="5760" w:hanging="360"/>
      </w:pPr>
      <w:rPr>
        <w:rFonts w:ascii="Courier New" w:hAnsi="Courier New" w:hint="default"/>
      </w:rPr>
    </w:lvl>
    <w:lvl w:ilvl="8" w:tplc="EBA6D44C">
      <w:start w:val="1"/>
      <w:numFmt w:val="bullet"/>
      <w:lvlText w:val=""/>
      <w:lvlJc w:val="left"/>
      <w:pPr>
        <w:ind w:left="6480" w:hanging="360"/>
      </w:pPr>
      <w:rPr>
        <w:rFonts w:ascii="Wingdings" w:hAnsi="Wingdings" w:hint="default"/>
      </w:rPr>
    </w:lvl>
  </w:abstractNum>
  <w:abstractNum w:abstractNumId="17" w15:restartNumberingAfterBreak="0">
    <w:nsid w:val="5A94E917"/>
    <w:multiLevelType w:val="hybridMultilevel"/>
    <w:tmpl w:val="FFFFFFFF"/>
    <w:lvl w:ilvl="0" w:tplc="49F25CFA">
      <w:start w:val="1"/>
      <w:numFmt w:val="bullet"/>
      <w:lvlText w:val=""/>
      <w:lvlJc w:val="left"/>
      <w:pPr>
        <w:ind w:left="720" w:hanging="360"/>
      </w:pPr>
      <w:rPr>
        <w:rFonts w:ascii="Symbol" w:hAnsi="Symbol" w:hint="default"/>
      </w:rPr>
    </w:lvl>
    <w:lvl w:ilvl="1" w:tplc="5FE2F4DA">
      <w:start w:val="1"/>
      <w:numFmt w:val="bullet"/>
      <w:lvlText w:val="o"/>
      <w:lvlJc w:val="left"/>
      <w:pPr>
        <w:ind w:left="1440" w:hanging="360"/>
      </w:pPr>
      <w:rPr>
        <w:rFonts w:ascii="Courier New" w:hAnsi="Courier New" w:hint="default"/>
      </w:rPr>
    </w:lvl>
    <w:lvl w:ilvl="2" w:tplc="05143E8E">
      <w:start w:val="1"/>
      <w:numFmt w:val="bullet"/>
      <w:lvlText w:val=""/>
      <w:lvlJc w:val="left"/>
      <w:pPr>
        <w:ind w:left="2160" w:hanging="360"/>
      </w:pPr>
      <w:rPr>
        <w:rFonts w:ascii="Wingdings" w:hAnsi="Wingdings" w:hint="default"/>
      </w:rPr>
    </w:lvl>
    <w:lvl w:ilvl="3" w:tplc="57B299BE">
      <w:start w:val="1"/>
      <w:numFmt w:val="bullet"/>
      <w:lvlText w:val=""/>
      <w:lvlJc w:val="left"/>
      <w:pPr>
        <w:ind w:left="2880" w:hanging="360"/>
      </w:pPr>
      <w:rPr>
        <w:rFonts w:ascii="Symbol" w:hAnsi="Symbol" w:hint="default"/>
      </w:rPr>
    </w:lvl>
    <w:lvl w:ilvl="4" w:tplc="9642FFB6">
      <w:start w:val="1"/>
      <w:numFmt w:val="bullet"/>
      <w:lvlText w:val="o"/>
      <w:lvlJc w:val="left"/>
      <w:pPr>
        <w:ind w:left="3600" w:hanging="360"/>
      </w:pPr>
      <w:rPr>
        <w:rFonts w:ascii="Courier New" w:hAnsi="Courier New" w:hint="default"/>
      </w:rPr>
    </w:lvl>
    <w:lvl w:ilvl="5" w:tplc="8A100B20">
      <w:start w:val="1"/>
      <w:numFmt w:val="bullet"/>
      <w:lvlText w:val=""/>
      <w:lvlJc w:val="left"/>
      <w:pPr>
        <w:ind w:left="4320" w:hanging="360"/>
      </w:pPr>
      <w:rPr>
        <w:rFonts w:ascii="Wingdings" w:hAnsi="Wingdings" w:hint="default"/>
      </w:rPr>
    </w:lvl>
    <w:lvl w:ilvl="6" w:tplc="20828222">
      <w:start w:val="1"/>
      <w:numFmt w:val="bullet"/>
      <w:lvlText w:val=""/>
      <w:lvlJc w:val="left"/>
      <w:pPr>
        <w:ind w:left="5040" w:hanging="360"/>
      </w:pPr>
      <w:rPr>
        <w:rFonts w:ascii="Symbol" w:hAnsi="Symbol" w:hint="default"/>
      </w:rPr>
    </w:lvl>
    <w:lvl w:ilvl="7" w:tplc="B1F457C0">
      <w:start w:val="1"/>
      <w:numFmt w:val="bullet"/>
      <w:lvlText w:val="o"/>
      <w:lvlJc w:val="left"/>
      <w:pPr>
        <w:ind w:left="5760" w:hanging="360"/>
      </w:pPr>
      <w:rPr>
        <w:rFonts w:ascii="Courier New" w:hAnsi="Courier New" w:hint="default"/>
      </w:rPr>
    </w:lvl>
    <w:lvl w:ilvl="8" w:tplc="CE26FD8C">
      <w:start w:val="1"/>
      <w:numFmt w:val="bullet"/>
      <w:lvlText w:val=""/>
      <w:lvlJc w:val="left"/>
      <w:pPr>
        <w:ind w:left="6480" w:hanging="360"/>
      </w:pPr>
      <w:rPr>
        <w:rFonts w:ascii="Wingdings" w:hAnsi="Wingdings" w:hint="default"/>
      </w:rPr>
    </w:lvl>
  </w:abstractNum>
  <w:abstractNum w:abstractNumId="18" w15:restartNumberingAfterBreak="0">
    <w:nsid w:val="61037DB8"/>
    <w:multiLevelType w:val="hybridMultilevel"/>
    <w:tmpl w:val="0B1EE5DE"/>
    <w:lvl w:ilvl="0" w:tplc="FFFFFFFF">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37E718A"/>
    <w:multiLevelType w:val="hybridMultilevel"/>
    <w:tmpl w:val="3852343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8545788">
    <w:abstractNumId w:val="15"/>
  </w:num>
  <w:num w:numId="2" w16cid:durableId="981930503">
    <w:abstractNumId w:val="3"/>
  </w:num>
  <w:num w:numId="3" w16cid:durableId="691611276">
    <w:abstractNumId w:val="2"/>
  </w:num>
  <w:num w:numId="4" w16cid:durableId="1605991898">
    <w:abstractNumId w:val="6"/>
  </w:num>
  <w:num w:numId="5" w16cid:durableId="1468015111">
    <w:abstractNumId w:val="12"/>
  </w:num>
  <w:num w:numId="6" w16cid:durableId="2042974615">
    <w:abstractNumId w:val="19"/>
  </w:num>
  <w:num w:numId="7" w16cid:durableId="1111320075">
    <w:abstractNumId w:val="4"/>
  </w:num>
  <w:num w:numId="8" w16cid:durableId="1024089827">
    <w:abstractNumId w:val="18"/>
  </w:num>
  <w:num w:numId="9" w16cid:durableId="1933081580">
    <w:abstractNumId w:val="8"/>
  </w:num>
  <w:num w:numId="10" w16cid:durableId="2053726140">
    <w:abstractNumId w:val="5"/>
  </w:num>
  <w:num w:numId="11" w16cid:durableId="1021248178">
    <w:abstractNumId w:val="13"/>
  </w:num>
  <w:num w:numId="12" w16cid:durableId="168065179">
    <w:abstractNumId w:val="14"/>
  </w:num>
  <w:num w:numId="13" w16cid:durableId="240867680">
    <w:abstractNumId w:val="1"/>
  </w:num>
  <w:num w:numId="14" w16cid:durableId="552352960">
    <w:abstractNumId w:val="7"/>
  </w:num>
  <w:num w:numId="15" w16cid:durableId="2067795109">
    <w:abstractNumId w:val="9"/>
  </w:num>
  <w:num w:numId="16" w16cid:durableId="398016152">
    <w:abstractNumId w:val="16"/>
  </w:num>
  <w:num w:numId="17" w16cid:durableId="811872760">
    <w:abstractNumId w:val="17"/>
  </w:num>
  <w:num w:numId="18" w16cid:durableId="191579513">
    <w:abstractNumId w:val="0"/>
  </w:num>
  <w:num w:numId="19" w16cid:durableId="1681545432">
    <w:abstractNumId w:val="11"/>
  </w:num>
  <w:num w:numId="20" w16cid:durableId="3848352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B0"/>
    <w:rsid w:val="00001357"/>
    <w:rsid w:val="0000299A"/>
    <w:rsid w:val="00006A7F"/>
    <w:rsid w:val="00015AC9"/>
    <w:rsid w:val="00017396"/>
    <w:rsid w:val="000204EC"/>
    <w:rsid w:val="00022CE8"/>
    <w:rsid w:val="00023C4D"/>
    <w:rsid w:val="0002639F"/>
    <w:rsid w:val="000263F2"/>
    <w:rsid w:val="0002661D"/>
    <w:rsid w:val="0003026E"/>
    <w:rsid w:val="000329CB"/>
    <w:rsid w:val="00034DAC"/>
    <w:rsid w:val="00037966"/>
    <w:rsid w:val="00040D3C"/>
    <w:rsid w:val="00040DCC"/>
    <w:rsid w:val="00044575"/>
    <w:rsid w:val="00053118"/>
    <w:rsid w:val="00056DD5"/>
    <w:rsid w:val="00065BE0"/>
    <w:rsid w:val="00073542"/>
    <w:rsid w:val="0007485B"/>
    <w:rsid w:val="000749A1"/>
    <w:rsid w:val="00081D38"/>
    <w:rsid w:val="000843B2"/>
    <w:rsid w:val="000878C4"/>
    <w:rsid w:val="00087C18"/>
    <w:rsid w:val="0009181B"/>
    <w:rsid w:val="00091945"/>
    <w:rsid w:val="00095D5A"/>
    <w:rsid w:val="00097E5F"/>
    <w:rsid w:val="000A090C"/>
    <w:rsid w:val="000A23BB"/>
    <w:rsid w:val="000A7E14"/>
    <w:rsid w:val="000B1C58"/>
    <w:rsid w:val="000B5B6E"/>
    <w:rsid w:val="000B6F66"/>
    <w:rsid w:val="000C040B"/>
    <w:rsid w:val="000C6124"/>
    <w:rsid w:val="000D3D82"/>
    <w:rsid w:val="000D7E23"/>
    <w:rsid w:val="000D7EB3"/>
    <w:rsid w:val="000E21D5"/>
    <w:rsid w:val="000E4272"/>
    <w:rsid w:val="000E6C28"/>
    <w:rsid w:val="000E7AF1"/>
    <w:rsid w:val="000F54FD"/>
    <w:rsid w:val="000F65D3"/>
    <w:rsid w:val="000F7440"/>
    <w:rsid w:val="00102202"/>
    <w:rsid w:val="0010434F"/>
    <w:rsid w:val="00110D63"/>
    <w:rsid w:val="00111AE6"/>
    <w:rsid w:val="00112A05"/>
    <w:rsid w:val="0011734D"/>
    <w:rsid w:val="00120057"/>
    <w:rsid w:val="00120A1E"/>
    <w:rsid w:val="0012193A"/>
    <w:rsid w:val="00121CCC"/>
    <w:rsid w:val="001236E5"/>
    <w:rsid w:val="001243A8"/>
    <w:rsid w:val="00126114"/>
    <w:rsid w:val="00126707"/>
    <w:rsid w:val="00127658"/>
    <w:rsid w:val="00127BB0"/>
    <w:rsid w:val="00133629"/>
    <w:rsid w:val="00134011"/>
    <w:rsid w:val="00135978"/>
    <w:rsid w:val="00136297"/>
    <w:rsid w:val="00140C64"/>
    <w:rsid w:val="00142337"/>
    <w:rsid w:val="00143EB8"/>
    <w:rsid w:val="0015270B"/>
    <w:rsid w:val="00154B3E"/>
    <w:rsid w:val="00155984"/>
    <w:rsid w:val="00155B5F"/>
    <w:rsid w:val="00156BEC"/>
    <w:rsid w:val="001604AD"/>
    <w:rsid w:val="00161F8F"/>
    <w:rsid w:val="00163338"/>
    <w:rsid w:val="001659B0"/>
    <w:rsid w:val="00166F7D"/>
    <w:rsid w:val="00167DAD"/>
    <w:rsid w:val="00171132"/>
    <w:rsid w:val="0017159D"/>
    <w:rsid w:val="00172717"/>
    <w:rsid w:val="00175F0E"/>
    <w:rsid w:val="0017766A"/>
    <w:rsid w:val="00181CFD"/>
    <w:rsid w:val="0018240E"/>
    <w:rsid w:val="001864A5"/>
    <w:rsid w:val="00190CBC"/>
    <w:rsid w:val="00192504"/>
    <w:rsid w:val="00192CA6"/>
    <w:rsid w:val="001A41B7"/>
    <w:rsid w:val="001B0653"/>
    <w:rsid w:val="001B0739"/>
    <w:rsid w:val="001B14AF"/>
    <w:rsid w:val="001B469D"/>
    <w:rsid w:val="001B779A"/>
    <w:rsid w:val="001C1CFD"/>
    <w:rsid w:val="001D1390"/>
    <w:rsid w:val="001D2BBF"/>
    <w:rsid w:val="001D410B"/>
    <w:rsid w:val="001D6D9A"/>
    <w:rsid w:val="001E0FC6"/>
    <w:rsid w:val="001E2BC5"/>
    <w:rsid w:val="001E5E60"/>
    <w:rsid w:val="001F2B37"/>
    <w:rsid w:val="001F3E15"/>
    <w:rsid w:val="001F4327"/>
    <w:rsid w:val="001F63C2"/>
    <w:rsid w:val="002006C0"/>
    <w:rsid w:val="00201A17"/>
    <w:rsid w:val="00205847"/>
    <w:rsid w:val="00205B11"/>
    <w:rsid w:val="00210AAF"/>
    <w:rsid w:val="002123AE"/>
    <w:rsid w:val="002268F4"/>
    <w:rsid w:val="00226C90"/>
    <w:rsid w:val="0023060A"/>
    <w:rsid w:val="002312C6"/>
    <w:rsid w:val="00232509"/>
    <w:rsid w:val="00232BD3"/>
    <w:rsid w:val="00234781"/>
    <w:rsid w:val="0026213F"/>
    <w:rsid w:val="002624D3"/>
    <w:rsid w:val="0027035A"/>
    <w:rsid w:val="00271728"/>
    <w:rsid w:val="00271E91"/>
    <w:rsid w:val="00281273"/>
    <w:rsid w:val="00281546"/>
    <w:rsid w:val="00281C5F"/>
    <w:rsid w:val="00290D4D"/>
    <w:rsid w:val="00290E69"/>
    <w:rsid w:val="0029252B"/>
    <w:rsid w:val="00292ACD"/>
    <w:rsid w:val="0029330B"/>
    <w:rsid w:val="00293363"/>
    <w:rsid w:val="00293A69"/>
    <w:rsid w:val="00294E59"/>
    <w:rsid w:val="002A1959"/>
    <w:rsid w:val="002B1EBD"/>
    <w:rsid w:val="002B321F"/>
    <w:rsid w:val="002B5712"/>
    <w:rsid w:val="002B5893"/>
    <w:rsid w:val="002B5C2C"/>
    <w:rsid w:val="002B7076"/>
    <w:rsid w:val="002B7225"/>
    <w:rsid w:val="002B77F5"/>
    <w:rsid w:val="002B7C37"/>
    <w:rsid w:val="002C3EDD"/>
    <w:rsid w:val="002C48E3"/>
    <w:rsid w:val="002D15C4"/>
    <w:rsid w:val="002D3F27"/>
    <w:rsid w:val="002D42BE"/>
    <w:rsid w:val="002E30CD"/>
    <w:rsid w:val="002E5655"/>
    <w:rsid w:val="002E6C09"/>
    <w:rsid w:val="002F0488"/>
    <w:rsid w:val="002F5029"/>
    <w:rsid w:val="002F55D7"/>
    <w:rsid w:val="00300ACF"/>
    <w:rsid w:val="00302BB0"/>
    <w:rsid w:val="00306585"/>
    <w:rsid w:val="00312555"/>
    <w:rsid w:val="00313BED"/>
    <w:rsid w:val="003167DA"/>
    <w:rsid w:val="00324777"/>
    <w:rsid w:val="00325BA2"/>
    <w:rsid w:val="00325C51"/>
    <w:rsid w:val="00326051"/>
    <w:rsid w:val="0032614E"/>
    <w:rsid w:val="00326BA1"/>
    <w:rsid w:val="0032712F"/>
    <w:rsid w:val="0033187A"/>
    <w:rsid w:val="00333401"/>
    <w:rsid w:val="00341713"/>
    <w:rsid w:val="003474C4"/>
    <w:rsid w:val="00350A43"/>
    <w:rsid w:val="00355CD7"/>
    <w:rsid w:val="003567A0"/>
    <w:rsid w:val="0036470D"/>
    <w:rsid w:val="0036689B"/>
    <w:rsid w:val="00370188"/>
    <w:rsid w:val="00373345"/>
    <w:rsid w:val="0037423D"/>
    <w:rsid w:val="00374E85"/>
    <w:rsid w:val="00380AE9"/>
    <w:rsid w:val="00382288"/>
    <w:rsid w:val="00384076"/>
    <w:rsid w:val="00386E5B"/>
    <w:rsid w:val="003916D6"/>
    <w:rsid w:val="0039297A"/>
    <w:rsid w:val="00392F40"/>
    <w:rsid w:val="003969B2"/>
    <w:rsid w:val="003A01B8"/>
    <w:rsid w:val="003A2915"/>
    <w:rsid w:val="003A31BE"/>
    <w:rsid w:val="003A4940"/>
    <w:rsid w:val="003A4F5B"/>
    <w:rsid w:val="003B0286"/>
    <w:rsid w:val="003B678D"/>
    <w:rsid w:val="003B7EE3"/>
    <w:rsid w:val="003C3D53"/>
    <w:rsid w:val="003C5F5E"/>
    <w:rsid w:val="003C75FD"/>
    <w:rsid w:val="003C7D6E"/>
    <w:rsid w:val="003D02CF"/>
    <w:rsid w:val="003D23A2"/>
    <w:rsid w:val="003E0F3E"/>
    <w:rsid w:val="003E33A6"/>
    <w:rsid w:val="003E4A4A"/>
    <w:rsid w:val="003E7A1A"/>
    <w:rsid w:val="003F0FDB"/>
    <w:rsid w:val="00403F30"/>
    <w:rsid w:val="0040716A"/>
    <w:rsid w:val="004108B6"/>
    <w:rsid w:val="004154B0"/>
    <w:rsid w:val="004204AE"/>
    <w:rsid w:val="00421DBD"/>
    <w:rsid w:val="004226CB"/>
    <w:rsid w:val="0042304B"/>
    <w:rsid w:val="004304A7"/>
    <w:rsid w:val="00430B7A"/>
    <w:rsid w:val="00430E74"/>
    <w:rsid w:val="00430E8A"/>
    <w:rsid w:val="00431007"/>
    <w:rsid w:val="00432884"/>
    <w:rsid w:val="00433279"/>
    <w:rsid w:val="00433EA8"/>
    <w:rsid w:val="004368E1"/>
    <w:rsid w:val="00436F17"/>
    <w:rsid w:val="0044571B"/>
    <w:rsid w:val="00447E0A"/>
    <w:rsid w:val="00452678"/>
    <w:rsid w:val="00456087"/>
    <w:rsid w:val="00457C52"/>
    <w:rsid w:val="004610A9"/>
    <w:rsid w:val="004633B7"/>
    <w:rsid w:val="00480976"/>
    <w:rsid w:val="00483E60"/>
    <w:rsid w:val="0048502E"/>
    <w:rsid w:val="0049155A"/>
    <w:rsid w:val="00492B3C"/>
    <w:rsid w:val="0049392C"/>
    <w:rsid w:val="00496DBA"/>
    <w:rsid w:val="00497115"/>
    <w:rsid w:val="0049713A"/>
    <w:rsid w:val="004A4EEB"/>
    <w:rsid w:val="004A6DC0"/>
    <w:rsid w:val="004A6E2C"/>
    <w:rsid w:val="004B799B"/>
    <w:rsid w:val="004C1F77"/>
    <w:rsid w:val="004C4DE9"/>
    <w:rsid w:val="004C5B91"/>
    <w:rsid w:val="004C67B6"/>
    <w:rsid w:val="004C7B6E"/>
    <w:rsid w:val="004D11E8"/>
    <w:rsid w:val="004D1871"/>
    <w:rsid w:val="004D1ACE"/>
    <w:rsid w:val="004D21EF"/>
    <w:rsid w:val="004D454C"/>
    <w:rsid w:val="004D4A33"/>
    <w:rsid w:val="004D4C2A"/>
    <w:rsid w:val="004E09B6"/>
    <w:rsid w:val="004E2396"/>
    <w:rsid w:val="004E4AFE"/>
    <w:rsid w:val="004E7835"/>
    <w:rsid w:val="004F29DE"/>
    <w:rsid w:val="004F4ECB"/>
    <w:rsid w:val="004F5C0C"/>
    <w:rsid w:val="004F652C"/>
    <w:rsid w:val="0050570A"/>
    <w:rsid w:val="00505B0E"/>
    <w:rsid w:val="00506450"/>
    <w:rsid w:val="00507706"/>
    <w:rsid w:val="0051053F"/>
    <w:rsid w:val="00511220"/>
    <w:rsid w:val="005114AE"/>
    <w:rsid w:val="00514309"/>
    <w:rsid w:val="00521AB9"/>
    <w:rsid w:val="00522FA9"/>
    <w:rsid w:val="00523A6F"/>
    <w:rsid w:val="005263B5"/>
    <w:rsid w:val="005279F5"/>
    <w:rsid w:val="00531ACF"/>
    <w:rsid w:val="005360C1"/>
    <w:rsid w:val="00536818"/>
    <w:rsid w:val="00537CD0"/>
    <w:rsid w:val="00541B72"/>
    <w:rsid w:val="00545A62"/>
    <w:rsid w:val="00550550"/>
    <w:rsid w:val="00550A82"/>
    <w:rsid w:val="00552E48"/>
    <w:rsid w:val="00553E93"/>
    <w:rsid w:val="00557087"/>
    <w:rsid w:val="005648AD"/>
    <w:rsid w:val="00566E27"/>
    <w:rsid w:val="005674C7"/>
    <w:rsid w:val="005709A7"/>
    <w:rsid w:val="00573816"/>
    <w:rsid w:val="00574257"/>
    <w:rsid w:val="005769C2"/>
    <w:rsid w:val="0058450A"/>
    <w:rsid w:val="00591FB4"/>
    <w:rsid w:val="005A02BC"/>
    <w:rsid w:val="005A25D5"/>
    <w:rsid w:val="005A3217"/>
    <w:rsid w:val="005A4AF1"/>
    <w:rsid w:val="005A5F45"/>
    <w:rsid w:val="005A6973"/>
    <w:rsid w:val="005B5A44"/>
    <w:rsid w:val="005B5E89"/>
    <w:rsid w:val="005B67B2"/>
    <w:rsid w:val="005C4B88"/>
    <w:rsid w:val="005C63A0"/>
    <w:rsid w:val="005C7CB8"/>
    <w:rsid w:val="005D1505"/>
    <w:rsid w:val="005D2232"/>
    <w:rsid w:val="005D2D85"/>
    <w:rsid w:val="005E0821"/>
    <w:rsid w:val="005E1286"/>
    <w:rsid w:val="005E4F1E"/>
    <w:rsid w:val="005F16A3"/>
    <w:rsid w:val="005F2861"/>
    <w:rsid w:val="005F3C4E"/>
    <w:rsid w:val="005F3F7C"/>
    <w:rsid w:val="0060360D"/>
    <w:rsid w:val="00604243"/>
    <w:rsid w:val="00604BAB"/>
    <w:rsid w:val="006077C1"/>
    <w:rsid w:val="00610372"/>
    <w:rsid w:val="00611303"/>
    <w:rsid w:val="00611A4F"/>
    <w:rsid w:val="00621654"/>
    <w:rsid w:val="00622BB7"/>
    <w:rsid w:val="0062455E"/>
    <w:rsid w:val="0062593E"/>
    <w:rsid w:val="0063211D"/>
    <w:rsid w:val="006356E5"/>
    <w:rsid w:val="0064383A"/>
    <w:rsid w:val="00652809"/>
    <w:rsid w:val="00662533"/>
    <w:rsid w:val="006643BA"/>
    <w:rsid w:val="0067441D"/>
    <w:rsid w:val="00674B7D"/>
    <w:rsid w:val="00676D25"/>
    <w:rsid w:val="00680B77"/>
    <w:rsid w:val="00681BC6"/>
    <w:rsid w:val="006923A2"/>
    <w:rsid w:val="006A50F2"/>
    <w:rsid w:val="006A5B41"/>
    <w:rsid w:val="006B47F0"/>
    <w:rsid w:val="006C208A"/>
    <w:rsid w:val="006D149C"/>
    <w:rsid w:val="006D2D68"/>
    <w:rsid w:val="006D5C0B"/>
    <w:rsid w:val="006D5F09"/>
    <w:rsid w:val="006E0A23"/>
    <w:rsid w:val="006F0768"/>
    <w:rsid w:val="00704FBE"/>
    <w:rsid w:val="00705153"/>
    <w:rsid w:val="007111E6"/>
    <w:rsid w:val="00712303"/>
    <w:rsid w:val="0071370F"/>
    <w:rsid w:val="0071378C"/>
    <w:rsid w:val="00724842"/>
    <w:rsid w:val="00724BED"/>
    <w:rsid w:val="00725B81"/>
    <w:rsid w:val="00725E7D"/>
    <w:rsid w:val="007276BA"/>
    <w:rsid w:val="00732F1F"/>
    <w:rsid w:val="0073362C"/>
    <w:rsid w:val="0073563D"/>
    <w:rsid w:val="00735CA0"/>
    <w:rsid w:val="00743A51"/>
    <w:rsid w:val="0074578C"/>
    <w:rsid w:val="00747072"/>
    <w:rsid w:val="00753E63"/>
    <w:rsid w:val="007618C6"/>
    <w:rsid w:val="00765209"/>
    <w:rsid w:val="0076617C"/>
    <w:rsid w:val="00766217"/>
    <w:rsid w:val="00766CD5"/>
    <w:rsid w:val="00773941"/>
    <w:rsid w:val="007766B1"/>
    <w:rsid w:val="00781646"/>
    <w:rsid w:val="0078262C"/>
    <w:rsid w:val="00783A97"/>
    <w:rsid w:val="00785D09"/>
    <w:rsid w:val="007864D1"/>
    <w:rsid w:val="00792594"/>
    <w:rsid w:val="007A0562"/>
    <w:rsid w:val="007A1E68"/>
    <w:rsid w:val="007B2A35"/>
    <w:rsid w:val="007C179C"/>
    <w:rsid w:val="007C50AA"/>
    <w:rsid w:val="007D15D2"/>
    <w:rsid w:val="007D3564"/>
    <w:rsid w:val="007D7666"/>
    <w:rsid w:val="007E0A04"/>
    <w:rsid w:val="007E0B1C"/>
    <w:rsid w:val="007E18DA"/>
    <w:rsid w:val="007E6F21"/>
    <w:rsid w:val="007F0AE3"/>
    <w:rsid w:val="007F0AEE"/>
    <w:rsid w:val="007F0DB9"/>
    <w:rsid w:val="00807189"/>
    <w:rsid w:val="00811E2F"/>
    <w:rsid w:val="00814D9B"/>
    <w:rsid w:val="0081763A"/>
    <w:rsid w:val="00817857"/>
    <w:rsid w:val="00817E8A"/>
    <w:rsid w:val="0082044C"/>
    <w:rsid w:val="00822253"/>
    <w:rsid w:val="008223CC"/>
    <w:rsid w:val="008256C6"/>
    <w:rsid w:val="00827491"/>
    <w:rsid w:val="008278CF"/>
    <w:rsid w:val="008321A4"/>
    <w:rsid w:val="00835C93"/>
    <w:rsid w:val="00835FAF"/>
    <w:rsid w:val="00836D07"/>
    <w:rsid w:val="00837909"/>
    <w:rsid w:val="00841D7B"/>
    <w:rsid w:val="00846BA3"/>
    <w:rsid w:val="00847880"/>
    <w:rsid w:val="0085097D"/>
    <w:rsid w:val="00853D4C"/>
    <w:rsid w:val="0085439A"/>
    <w:rsid w:val="008559C6"/>
    <w:rsid w:val="00861296"/>
    <w:rsid w:val="008613ED"/>
    <w:rsid w:val="008621DC"/>
    <w:rsid w:val="00863A34"/>
    <w:rsid w:val="00871610"/>
    <w:rsid w:val="00873B8A"/>
    <w:rsid w:val="00875115"/>
    <w:rsid w:val="008846D7"/>
    <w:rsid w:val="008872F6"/>
    <w:rsid w:val="008A0712"/>
    <w:rsid w:val="008A1D09"/>
    <w:rsid w:val="008A3AC2"/>
    <w:rsid w:val="008B6521"/>
    <w:rsid w:val="008B706C"/>
    <w:rsid w:val="008C4498"/>
    <w:rsid w:val="008C4B77"/>
    <w:rsid w:val="008C7068"/>
    <w:rsid w:val="008D3168"/>
    <w:rsid w:val="008D77BF"/>
    <w:rsid w:val="008E2353"/>
    <w:rsid w:val="008E7C71"/>
    <w:rsid w:val="008E7F5F"/>
    <w:rsid w:val="008F1030"/>
    <w:rsid w:val="008F2563"/>
    <w:rsid w:val="008F2EE0"/>
    <w:rsid w:val="008F5A9F"/>
    <w:rsid w:val="008F63F9"/>
    <w:rsid w:val="008F7741"/>
    <w:rsid w:val="00901806"/>
    <w:rsid w:val="00901E5B"/>
    <w:rsid w:val="00906204"/>
    <w:rsid w:val="009126E0"/>
    <w:rsid w:val="00921992"/>
    <w:rsid w:val="009303D9"/>
    <w:rsid w:val="00931D6D"/>
    <w:rsid w:val="00932603"/>
    <w:rsid w:val="00933560"/>
    <w:rsid w:val="00936951"/>
    <w:rsid w:val="00941D0F"/>
    <w:rsid w:val="009420BD"/>
    <w:rsid w:val="009443D5"/>
    <w:rsid w:val="009446CC"/>
    <w:rsid w:val="009527A4"/>
    <w:rsid w:val="009609B9"/>
    <w:rsid w:val="00962DB3"/>
    <w:rsid w:val="00963906"/>
    <w:rsid w:val="009726A5"/>
    <w:rsid w:val="009760A8"/>
    <w:rsid w:val="00977E62"/>
    <w:rsid w:val="009878B1"/>
    <w:rsid w:val="00992014"/>
    <w:rsid w:val="00995BB4"/>
    <w:rsid w:val="00996B84"/>
    <w:rsid w:val="00997876"/>
    <w:rsid w:val="009A13C5"/>
    <w:rsid w:val="009A1D6E"/>
    <w:rsid w:val="009A27BE"/>
    <w:rsid w:val="009A2806"/>
    <w:rsid w:val="009A5736"/>
    <w:rsid w:val="009C1F1D"/>
    <w:rsid w:val="009C2A5A"/>
    <w:rsid w:val="009C59B6"/>
    <w:rsid w:val="009C5B6C"/>
    <w:rsid w:val="009C6647"/>
    <w:rsid w:val="009C7954"/>
    <w:rsid w:val="009D167C"/>
    <w:rsid w:val="009D2AE2"/>
    <w:rsid w:val="009D364C"/>
    <w:rsid w:val="009D6F05"/>
    <w:rsid w:val="009E1FC7"/>
    <w:rsid w:val="009E4629"/>
    <w:rsid w:val="009F0640"/>
    <w:rsid w:val="009F12BA"/>
    <w:rsid w:val="009F2138"/>
    <w:rsid w:val="009F47DB"/>
    <w:rsid w:val="00A11111"/>
    <w:rsid w:val="00A13056"/>
    <w:rsid w:val="00A14CF5"/>
    <w:rsid w:val="00A20339"/>
    <w:rsid w:val="00A20566"/>
    <w:rsid w:val="00A30F8D"/>
    <w:rsid w:val="00A31190"/>
    <w:rsid w:val="00A333D6"/>
    <w:rsid w:val="00A40E39"/>
    <w:rsid w:val="00A41AEE"/>
    <w:rsid w:val="00A432D3"/>
    <w:rsid w:val="00A44DE0"/>
    <w:rsid w:val="00A51463"/>
    <w:rsid w:val="00A51DA4"/>
    <w:rsid w:val="00A57931"/>
    <w:rsid w:val="00A602BF"/>
    <w:rsid w:val="00A61EEF"/>
    <w:rsid w:val="00A621D3"/>
    <w:rsid w:val="00A62579"/>
    <w:rsid w:val="00A64E88"/>
    <w:rsid w:val="00A6573F"/>
    <w:rsid w:val="00A727C0"/>
    <w:rsid w:val="00A72D56"/>
    <w:rsid w:val="00A7446F"/>
    <w:rsid w:val="00A77402"/>
    <w:rsid w:val="00A803CF"/>
    <w:rsid w:val="00A80DC6"/>
    <w:rsid w:val="00A81394"/>
    <w:rsid w:val="00A837BC"/>
    <w:rsid w:val="00A8575A"/>
    <w:rsid w:val="00A9214E"/>
    <w:rsid w:val="00AA0A5B"/>
    <w:rsid w:val="00AA0BBF"/>
    <w:rsid w:val="00AA0F53"/>
    <w:rsid w:val="00AA34E3"/>
    <w:rsid w:val="00AB20DD"/>
    <w:rsid w:val="00AB57D5"/>
    <w:rsid w:val="00AB5CB0"/>
    <w:rsid w:val="00AB72A2"/>
    <w:rsid w:val="00AC4600"/>
    <w:rsid w:val="00AC4AAE"/>
    <w:rsid w:val="00AC630A"/>
    <w:rsid w:val="00AC71B2"/>
    <w:rsid w:val="00AD10BC"/>
    <w:rsid w:val="00AD220D"/>
    <w:rsid w:val="00AD36CA"/>
    <w:rsid w:val="00AE286E"/>
    <w:rsid w:val="00AE3347"/>
    <w:rsid w:val="00AE3CC4"/>
    <w:rsid w:val="00AE6F14"/>
    <w:rsid w:val="00AE7135"/>
    <w:rsid w:val="00AF38FB"/>
    <w:rsid w:val="00AF4CFA"/>
    <w:rsid w:val="00B002E6"/>
    <w:rsid w:val="00B018D9"/>
    <w:rsid w:val="00B02D01"/>
    <w:rsid w:val="00B07FB4"/>
    <w:rsid w:val="00B11AD6"/>
    <w:rsid w:val="00B2386A"/>
    <w:rsid w:val="00B24349"/>
    <w:rsid w:val="00B27D66"/>
    <w:rsid w:val="00B3334D"/>
    <w:rsid w:val="00B33576"/>
    <w:rsid w:val="00B361DC"/>
    <w:rsid w:val="00B40BAA"/>
    <w:rsid w:val="00B42118"/>
    <w:rsid w:val="00B42C79"/>
    <w:rsid w:val="00B44449"/>
    <w:rsid w:val="00B46633"/>
    <w:rsid w:val="00B53A7C"/>
    <w:rsid w:val="00B54A8B"/>
    <w:rsid w:val="00B56761"/>
    <w:rsid w:val="00B603A2"/>
    <w:rsid w:val="00B60491"/>
    <w:rsid w:val="00B60D34"/>
    <w:rsid w:val="00B70CC2"/>
    <w:rsid w:val="00B7211A"/>
    <w:rsid w:val="00B7312F"/>
    <w:rsid w:val="00B74D9F"/>
    <w:rsid w:val="00B75746"/>
    <w:rsid w:val="00B75F81"/>
    <w:rsid w:val="00B867C3"/>
    <w:rsid w:val="00B877BE"/>
    <w:rsid w:val="00B96CAC"/>
    <w:rsid w:val="00BA193B"/>
    <w:rsid w:val="00BA3D41"/>
    <w:rsid w:val="00BA4195"/>
    <w:rsid w:val="00BA6DCC"/>
    <w:rsid w:val="00BB0226"/>
    <w:rsid w:val="00BB0658"/>
    <w:rsid w:val="00BB3479"/>
    <w:rsid w:val="00BC29CF"/>
    <w:rsid w:val="00BC7EF9"/>
    <w:rsid w:val="00BD456B"/>
    <w:rsid w:val="00BD63A0"/>
    <w:rsid w:val="00BD6BF5"/>
    <w:rsid w:val="00BD725D"/>
    <w:rsid w:val="00BD78EF"/>
    <w:rsid w:val="00BF1045"/>
    <w:rsid w:val="00BF1B82"/>
    <w:rsid w:val="00BF2ACB"/>
    <w:rsid w:val="00BF6387"/>
    <w:rsid w:val="00C034E8"/>
    <w:rsid w:val="00C05796"/>
    <w:rsid w:val="00C066A2"/>
    <w:rsid w:val="00C07F99"/>
    <w:rsid w:val="00C134E1"/>
    <w:rsid w:val="00C13F36"/>
    <w:rsid w:val="00C16A06"/>
    <w:rsid w:val="00C225DC"/>
    <w:rsid w:val="00C25B3A"/>
    <w:rsid w:val="00C31F77"/>
    <w:rsid w:val="00C33974"/>
    <w:rsid w:val="00C37E61"/>
    <w:rsid w:val="00C45CF1"/>
    <w:rsid w:val="00C4682C"/>
    <w:rsid w:val="00C46C5C"/>
    <w:rsid w:val="00C476B5"/>
    <w:rsid w:val="00C5023D"/>
    <w:rsid w:val="00C53577"/>
    <w:rsid w:val="00C55475"/>
    <w:rsid w:val="00C57ECA"/>
    <w:rsid w:val="00C70360"/>
    <w:rsid w:val="00C72E96"/>
    <w:rsid w:val="00C75F5F"/>
    <w:rsid w:val="00C76B23"/>
    <w:rsid w:val="00C8209F"/>
    <w:rsid w:val="00C85A2A"/>
    <w:rsid w:val="00C872D0"/>
    <w:rsid w:val="00C9203F"/>
    <w:rsid w:val="00C95014"/>
    <w:rsid w:val="00CA01DC"/>
    <w:rsid w:val="00CA3257"/>
    <w:rsid w:val="00CA4624"/>
    <w:rsid w:val="00CA75CB"/>
    <w:rsid w:val="00CB0E7F"/>
    <w:rsid w:val="00CB3643"/>
    <w:rsid w:val="00CB57A0"/>
    <w:rsid w:val="00CC1866"/>
    <w:rsid w:val="00CC35F3"/>
    <w:rsid w:val="00CC6F63"/>
    <w:rsid w:val="00CC7F5C"/>
    <w:rsid w:val="00CD608F"/>
    <w:rsid w:val="00CE246C"/>
    <w:rsid w:val="00CE2B09"/>
    <w:rsid w:val="00CE6952"/>
    <w:rsid w:val="00CE710D"/>
    <w:rsid w:val="00CF7E35"/>
    <w:rsid w:val="00D001FA"/>
    <w:rsid w:val="00D0571D"/>
    <w:rsid w:val="00D07246"/>
    <w:rsid w:val="00D07885"/>
    <w:rsid w:val="00D1051A"/>
    <w:rsid w:val="00D132AB"/>
    <w:rsid w:val="00D16D66"/>
    <w:rsid w:val="00D215F2"/>
    <w:rsid w:val="00D23574"/>
    <w:rsid w:val="00D2430B"/>
    <w:rsid w:val="00D304DB"/>
    <w:rsid w:val="00D3272C"/>
    <w:rsid w:val="00D333A4"/>
    <w:rsid w:val="00D33A98"/>
    <w:rsid w:val="00D33B70"/>
    <w:rsid w:val="00D33FFA"/>
    <w:rsid w:val="00D423B5"/>
    <w:rsid w:val="00D44F3E"/>
    <w:rsid w:val="00D47831"/>
    <w:rsid w:val="00D47B23"/>
    <w:rsid w:val="00D505D6"/>
    <w:rsid w:val="00D53B6D"/>
    <w:rsid w:val="00D545CC"/>
    <w:rsid w:val="00D62982"/>
    <w:rsid w:val="00D74FDC"/>
    <w:rsid w:val="00D80083"/>
    <w:rsid w:val="00D80652"/>
    <w:rsid w:val="00D80660"/>
    <w:rsid w:val="00D823FB"/>
    <w:rsid w:val="00D836FF"/>
    <w:rsid w:val="00D85BAC"/>
    <w:rsid w:val="00D8725F"/>
    <w:rsid w:val="00D879DC"/>
    <w:rsid w:val="00D91ED9"/>
    <w:rsid w:val="00DA1C9C"/>
    <w:rsid w:val="00DA1D5B"/>
    <w:rsid w:val="00DA4181"/>
    <w:rsid w:val="00DA418D"/>
    <w:rsid w:val="00DB01ED"/>
    <w:rsid w:val="00DB172C"/>
    <w:rsid w:val="00DB4267"/>
    <w:rsid w:val="00DB4705"/>
    <w:rsid w:val="00DB5F41"/>
    <w:rsid w:val="00DC1586"/>
    <w:rsid w:val="00DC1F81"/>
    <w:rsid w:val="00DC66F9"/>
    <w:rsid w:val="00DC6CEF"/>
    <w:rsid w:val="00DD2682"/>
    <w:rsid w:val="00DD4681"/>
    <w:rsid w:val="00DD4E7E"/>
    <w:rsid w:val="00DD53B7"/>
    <w:rsid w:val="00DD6DF4"/>
    <w:rsid w:val="00DE1083"/>
    <w:rsid w:val="00DE3B5D"/>
    <w:rsid w:val="00DE5415"/>
    <w:rsid w:val="00DE5474"/>
    <w:rsid w:val="00DF01C5"/>
    <w:rsid w:val="00DF379B"/>
    <w:rsid w:val="00DF3A50"/>
    <w:rsid w:val="00DF68C4"/>
    <w:rsid w:val="00DF7F0A"/>
    <w:rsid w:val="00E01E67"/>
    <w:rsid w:val="00E0265B"/>
    <w:rsid w:val="00E0352F"/>
    <w:rsid w:val="00E05698"/>
    <w:rsid w:val="00E05BA5"/>
    <w:rsid w:val="00E06A28"/>
    <w:rsid w:val="00E10C46"/>
    <w:rsid w:val="00E141B5"/>
    <w:rsid w:val="00E14385"/>
    <w:rsid w:val="00E162F3"/>
    <w:rsid w:val="00E1647E"/>
    <w:rsid w:val="00E176AC"/>
    <w:rsid w:val="00E20582"/>
    <w:rsid w:val="00E261D2"/>
    <w:rsid w:val="00E27642"/>
    <w:rsid w:val="00E30720"/>
    <w:rsid w:val="00E3311F"/>
    <w:rsid w:val="00E33E97"/>
    <w:rsid w:val="00E3755C"/>
    <w:rsid w:val="00E37867"/>
    <w:rsid w:val="00E405E2"/>
    <w:rsid w:val="00E511D7"/>
    <w:rsid w:val="00E52014"/>
    <w:rsid w:val="00E5297A"/>
    <w:rsid w:val="00E53D6D"/>
    <w:rsid w:val="00E54070"/>
    <w:rsid w:val="00E577B7"/>
    <w:rsid w:val="00E60C4C"/>
    <w:rsid w:val="00E61C22"/>
    <w:rsid w:val="00E65B39"/>
    <w:rsid w:val="00E71EAD"/>
    <w:rsid w:val="00E775EB"/>
    <w:rsid w:val="00E80703"/>
    <w:rsid w:val="00E82F28"/>
    <w:rsid w:val="00E85BB8"/>
    <w:rsid w:val="00E864C1"/>
    <w:rsid w:val="00E87063"/>
    <w:rsid w:val="00E928F0"/>
    <w:rsid w:val="00E9489D"/>
    <w:rsid w:val="00EA0CA5"/>
    <w:rsid w:val="00EB1A08"/>
    <w:rsid w:val="00EB1C6B"/>
    <w:rsid w:val="00EB2BBC"/>
    <w:rsid w:val="00ED3DB0"/>
    <w:rsid w:val="00ED5B46"/>
    <w:rsid w:val="00EE30F1"/>
    <w:rsid w:val="00EF0020"/>
    <w:rsid w:val="00EF01D7"/>
    <w:rsid w:val="00EF2473"/>
    <w:rsid w:val="00EF37BA"/>
    <w:rsid w:val="00EF4B72"/>
    <w:rsid w:val="00EF4DB0"/>
    <w:rsid w:val="00EF6D06"/>
    <w:rsid w:val="00EF71F9"/>
    <w:rsid w:val="00F05883"/>
    <w:rsid w:val="00F0697B"/>
    <w:rsid w:val="00F12F95"/>
    <w:rsid w:val="00F1540C"/>
    <w:rsid w:val="00F15CED"/>
    <w:rsid w:val="00F212A7"/>
    <w:rsid w:val="00F21F25"/>
    <w:rsid w:val="00F260D9"/>
    <w:rsid w:val="00F265D7"/>
    <w:rsid w:val="00F27D17"/>
    <w:rsid w:val="00F327BA"/>
    <w:rsid w:val="00F3395D"/>
    <w:rsid w:val="00F40313"/>
    <w:rsid w:val="00F40845"/>
    <w:rsid w:val="00F4259B"/>
    <w:rsid w:val="00F466A2"/>
    <w:rsid w:val="00F50C71"/>
    <w:rsid w:val="00F55927"/>
    <w:rsid w:val="00F56656"/>
    <w:rsid w:val="00F57E70"/>
    <w:rsid w:val="00F614A5"/>
    <w:rsid w:val="00F617D9"/>
    <w:rsid w:val="00F74191"/>
    <w:rsid w:val="00F76887"/>
    <w:rsid w:val="00F83345"/>
    <w:rsid w:val="00F83DC7"/>
    <w:rsid w:val="00F86347"/>
    <w:rsid w:val="00F94E04"/>
    <w:rsid w:val="00FA33F4"/>
    <w:rsid w:val="00FA3BE3"/>
    <w:rsid w:val="00FA4569"/>
    <w:rsid w:val="00FB164D"/>
    <w:rsid w:val="00FB3EA0"/>
    <w:rsid w:val="00FB6BF7"/>
    <w:rsid w:val="00FC48B3"/>
    <w:rsid w:val="00FC69E5"/>
    <w:rsid w:val="00FD2791"/>
    <w:rsid w:val="00FD4C0A"/>
    <w:rsid w:val="00FD5060"/>
    <w:rsid w:val="00FE20A9"/>
    <w:rsid w:val="00FE71D3"/>
    <w:rsid w:val="00FF1827"/>
    <w:rsid w:val="00FF2285"/>
    <w:rsid w:val="0210AE99"/>
    <w:rsid w:val="05DEE76C"/>
    <w:rsid w:val="079B4E4E"/>
    <w:rsid w:val="086084A0"/>
    <w:rsid w:val="0B5CB01F"/>
    <w:rsid w:val="0C91DD5F"/>
    <w:rsid w:val="0ED45785"/>
    <w:rsid w:val="115AB561"/>
    <w:rsid w:val="1162075E"/>
    <w:rsid w:val="1455749D"/>
    <w:rsid w:val="16F75EE0"/>
    <w:rsid w:val="1BEE0D85"/>
    <w:rsid w:val="1C869E41"/>
    <w:rsid w:val="1D3A9654"/>
    <w:rsid w:val="1D7F6EDA"/>
    <w:rsid w:val="1F27706D"/>
    <w:rsid w:val="25A5D246"/>
    <w:rsid w:val="26DDB4BB"/>
    <w:rsid w:val="2AB0D025"/>
    <w:rsid w:val="2CB4E501"/>
    <w:rsid w:val="2FEBF6A2"/>
    <w:rsid w:val="321E1956"/>
    <w:rsid w:val="34799602"/>
    <w:rsid w:val="35936A9B"/>
    <w:rsid w:val="361C68F0"/>
    <w:rsid w:val="365FC858"/>
    <w:rsid w:val="3769F59B"/>
    <w:rsid w:val="3920D281"/>
    <w:rsid w:val="3A1BD8EE"/>
    <w:rsid w:val="3A49CC91"/>
    <w:rsid w:val="3B24EA4D"/>
    <w:rsid w:val="3FE45ECC"/>
    <w:rsid w:val="4041BD63"/>
    <w:rsid w:val="40601593"/>
    <w:rsid w:val="465E6AF1"/>
    <w:rsid w:val="47EC7F24"/>
    <w:rsid w:val="4A2890FA"/>
    <w:rsid w:val="4CD82871"/>
    <w:rsid w:val="4E0EB9D0"/>
    <w:rsid w:val="5179ACF4"/>
    <w:rsid w:val="56B8CDB0"/>
    <w:rsid w:val="58771CFD"/>
    <w:rsid w:val="5953C87A"/>
    <w:rsid w:val="5DE14322"/>
    <w:rsid w:val="5FAAC3D0"/>
    <w:rsid w:val="60A5CF96"/>
    <w:rsid w:val="630AC90B"/>
    <w:rsid w:val="6373A519"/>
    <w:rsid w:val="646F7A9E"/>
    <w:rsid w:val="64A17D34"/>
    <w:rsid w:val="68BE815F"/>
    <w:rsid w:val="6A3F5EDC"/>
    <w:rsid w:val="6E565122"/>
    <w:rsid w:val="6F00CDD3"/>
    <w:rsid w:val="71DBBB37"/>
    <w:rsid w:val="746585F2"/>
    <w:rsid w:val="75A730E1"/>
    <w:rsid w:val="76C77536"/>
    <w:rsid w:val="775450D1"/>
    <w:rsid w:val="781D4093"/>
    <w:rsid w:val="7A703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121F"/>
  <w15:chartTrackingRefBased/>
  <w15:docId w15:val="{083DF1C1-9C30-6946-8504-24D4A6B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08A"/>
    <w:rPr>
      <w:rFonts w:ascii="Arial Narrow" w:hAnsi="Arial Narrow"/>
      <w:sz w:val="22"/>
      <w:lang w:val="es-ES_tradnl"/>
    </w:rPr>
  </w:style>
  <w:style w:type="paragraph" w:styleId="Ttulo1">
    <w:name w:val="heading 1"/>
    <w:basedOn w:val="Normal"/>
    <w:next w:val="Normal"/>
    <w:link w:val="Ttulo1Car"/>
    <w:uiPriority w:val="9"/>
    <w:qFormat/>
    <w:rsid w:val="0030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2B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2B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02BB0"/>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02BB0"/>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02BB0"/>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02BB0"/>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02BB0"/>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2BB0"/>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302BB0"/>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02BB0"/>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02BB0"/>
    <w:rPr>
      <w:rFonts w:eastAsiaTheme="majorEastAsia" w:cstheme="majorBidi"/>
      <w:i/>
      <w:iCs/>
      <w:color w:val="0F4761" w:themeColor="accent1" w:themeShade="BF"/>
      <w:sz w:val="22"/>
      <w:lang w:val="es-ES_tradnl"/>
    </w:rPr>
  </w:style>
  <w:style w:type="character" w:customStyle="1" w:styleId="Ttulo5Car">
    <w:name w:val="Título 5 Car"/>
    <w:basedOn w:val="Fuentedeprrafopredeter"/>
    <w:link w:val="Ttulo5"/>
    <w:uiPriority w:val="9"/>
    <w:semiHidden/>
    <w:rsid w:val="00302BB0"/>
    <w:rPr>
      <w:rFonts w:eastAsiaTheme="majorEastAsia" w:cstheme="majorBidi"/>
      <w:color w:val="0F4761" w:themeColor="accent1" w:themeShade="BF"/>
      <w:sz w:val="22"/>
      <w:lang w:val="es-ES_tradnl"/>
    </w:rPr>
  </w:style>
  <w:style w:type="character" w:customStyle="1" w:styleId="Ttulo6Car">
    <w:name w:val="Título 6 Car"/>
    <w:basedOn w:val="Fuentedeprrafopredeter"/>
    <w:link w:val="Ttulo6"/>
    <w:uiPriority w:val="9"/>
    <w:semiHidden/>
    <w:rsid w:val="00302BB0"/>
    <w:rPr>
      <w:rFonts w:eastAsiaTheme="majorEastAsia" w:cstheme="majorBidi"/>
      <w:i/>
      <w:iCs/>
      <w:color w:val="595959" w:themeColor="text1" w:themeTint="A6"/>
      <w:sz w:val="22"/>
      <w:lang w:val="es-ES_tradnl"/>
    </w:rPr>
  </w:style>
  <w:style w:type="character" w:customStyle="1" w:styleId="Ttulo7Car">
    <w:name w:val="Título 7 Car"/>
    <w:basedOn w:val="Fuentedeprrafopredeter"/>
    <w:link w:val="Ttulo7"/>
    <w:uiPriority w:val="9"/>
    <w:semiHidden/>
    <w:rsid w:val="00302BB0"/>
    <w:rPr>
      <w:rFonts w:eastAsiaTheme="majorEastAsia" w:cstheme="majorBidi"/>
      <w:color w:val="595959" w:themeColor="text1" w:themeTint="A6"/>
      <w:sz w:val="22"/>
      <w:lang w:val="es-ES_tradnl"/>
    </w:rPr>
  </w:style>
  <w:style w:type="character" w:customStyle="1" w:styleId="Ttulo8Car">
    <w:name w:val="Título 8 Car"/>
    <w:basedOn w:val="Fuentedeprrafopredeter"/>
    <w:link w:val="Ttulo8"/>
    <w:uiPriority w:val="9"/>
    <w:semiHidden/>
    <w:rsid w:val="00302BB0"/>
    <w:rPr>
      <w:rFonts w:eastAsiaTheme="majorEastAsia" w:cstheme="majorBidi"/>
      <w:i/>
      <w:iCs/>
      <w:color w:val="272727" w:themeColor="text1" w:themeTint="D8"/>
      <w:sz w:val="22"/>
      <w:lang w:val="es-ES_tradnl"/>
    </w:rPr>
  </w:style>
  <w:style w:type="character" w:customStyle="1" w:styleId="Ttulo9Car">
    <w:name w:val="Título 9 Car"/>
    <w:basedOn w:val="Fuentedeprrafopredeter"/>
    <w:link w:val="Ttulo9"/>
    <w:uiPriority w:val="9"/>
    <w:semiHidden/>
    <w:rsid w:val="00302BB0"/>
    <w:rPr>
      <w:rFonts w:eastAsiaTheme="majorEastAsia" w:cstheme="majorBidi"/>
      <w:color w:val="272727" w:themeColor="text1" w:themeTint="D8"/>
      <w:sz w:val="22"/>
      <w:lang w:val="es-ES_tradnl"/>
    </w:rPr>
  </w:style>
  <w:style w:type="paragraph" w:styleId="Ttulo">
    <w:name w:val="Title"/>
    <w:basedOn w:val="Normal"/>
    <w:next w:val="Normal"/>
    <w:link w:val="TtuloCar"/>
    <w:uiPriority w:val="10"/>
    <w:qFormat/>
    <w:rsid w:val="00302B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2BB0"/>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02BB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2BB0"/>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02BB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02BB0"/>
    <w:rPr>
      <w:rFonts w:ascii="Arial Narrow" w:hAnsi="Arial Narrow"/>
      <w:i/>
      <w:iCs/>
      <w:color w:val="404040" w:themeColor="text1" w:themeTint="BF"/>
      <w:sz w:val="22"/>
      <w:lang w:val="es-ES_tradnl"/>
    </w:rPr>
  </w:style>
  <w:style w:type="paragraph" w:styleId="Prrafodelista">
    <w:name w:val="List Paragraph"/>
    <w:basedOn w:val="Normal"/>
    <w:uiPriority w:val="34"/>
    <w:qFormat/>
    <w:rsid w:val="00302BB0"/>
    <w:pPr>
      <w:ind w:left="720"/>
      <w:contextualSpacing/>
    </w:pPr>
  </w:style>
  <w:style w:type="character" w:styleId="nfasisintenso">
    <w:name w:val="Intense Emphasis"/>
    <w:basedOn w:val="Fuentedeprrafopredeter"/>
    <w:uiPriority w:val="21"/>
    <w:qFormat/>
    <w:rsid w:val="00302BB0"/>
    <w:rPr>
      <w:i/>
      <w:iCs/>
      <w:color w:val="0F4761" w:themeColor="accent1" w:themeShade="BF"/>
    </w:rPr>
  </w:style>
  <w:style w:type="paragraph" w:styleId="Citadestacada">
    <w:name w:val="Intense Quote"/>
    <w:basedOn w:val="Normal"/>
    <w:next w:val="Normal"/>
    <w:link w:val="CitadestacadaCar"/>
    <w:uiPriority w:val="30"/>
    <w:qFormat/>
    <w:rsid w:val="0030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2BB0"/>
    <w:rPr>
      <w:rFonts w:ascii="Arial Narrow" w:hAnsi="Arial Narrow"/>
      <w:i/>
      <w:iCs/>
      <w:color w:val="0F4761" w:themeColor="accent1" w:themeShade="BF"/>
      <w:sz w:val="22"/>
      <w:lang w:val="es-ES_tradnl"/>
    </w:rPr>
  </w:style>
  <w:style w:type="character" w:styleId="Referenciaintensa">
    <w:name w:val="Intense Reference"/>
    <w:basedOn w:val="Fuentedeprrafopredeter"/>
    <w:uiPriority w:val="32"/>
    <w:qFormat/>
    <w:rsid w:val="00302BB0"/>
    <w:rPr>
      <w:b/>
      <w:bCs/>
      <w:smallCaps/>
      <w:color w:val="0F4761" w:themeColor="accent1" w:themeShade="BF"/>
      <w:spacing w:val="5"/>
    </w:rPr>
  </w:style>
  <w:style w:type="character" w:styleId="Hipervnculo">
    <w:name w:val="Hyperlink"/>
    <w:basedOn w:val="Fuentedeprrafopredeter"/>
    <w:uiPriority w:val="99"/>
    <w:unhideWhenUsed/>
    <w:rsid w:val="00302BB0"/>
    <w:rPr>
      <w:color w:val="467886" w:themeColor="hyperlink"/>
      <w:u w:val="single"/>
    </w:rPr>
  </w:style>
  <w:style w:type="paragraph" w:styleId="Encabezado">
    <w:name w:val="header"/>
    <w:basedOn w:val="Normal"/>
    <w:link w:val="EncabezadoCar"/>
    <w:uiPriority w:val="99"/>
    <w:unhideWhenUsed/>
    <w:rsid w:val="00302BB0"/>
    <w:pPr>
      <w:tabs>
        <w:tab w:val="center" w:pos="4252"/>
        <w:tab w:val="right" w:pos="8504"/>
      </w:tabs>
    </w:pPr>
  </w:style>
  <w:style w:type="character" w:customStyle="1" w:styleId="EncabezadoCar">
    <w:name w:val="Encabezado Car"/>
    <w:basedOn w:val="Fuentedeprrafopredeter"/>
    <w:link w:val="Encabezado"/>
    <w:uiPriority w:val="99"/>
    <w:rsid w:val="00302BB0"/>
    <w:rPr>
      <w:rFonts w:ascii="Arial Narrow" w:hAnsi="Arial Narrow"/>
      <w:sz w:val="22"/>
      <w:lang w:val="es-ES_tradnl"/>
    </w:rPr>
  </w:style>
  <w:style w:type="paragraph" w:styleId="Piedepgina">
    <w:name w:val="footer"/>
    <w:basedOn w:val="Normal"/>
    <w:link w:val="PiedepginaCar"/>
    <w:uiPriority w:val="99"/>
    <w:unhideWhenUsed/>
    <w:rsid w:val="00302BB0"/>
    <w:pPr>
      <w:tabs>
        <w:tab w:val="center" w:pos="4252"/>
        <w:tab w:val="right" w:pos="8504"/>
      </w:tabs>
    </w:pPr>
  </w:style>
  <w:style w:type="character" w:customStyle="1" w:styleId="PiedepginaCar">
    <w:name w:val="Pie de página Car"/>
    <w:basedOn w:val="Fuentedeprrafopredeter"/>
    <w:link w:val="Piedepgina"/>
    <w:uiPriority w:val="99"/>
    <w:rsid w:val="00302BB0"/>
    <w:rPr>
      <w:rFonts w:ascii="Arial Narrow" w:hAnsi="Arial Narrow"/>
      <w:sz w:val="22"/>
      <w:lang w:val="es-ES_tradnl"/>
    </w:rPr>
  </w:style>
  <w:style w:type="paragraph" w:styleId="Bibliografa">
    <w:name w:val="Bibliography"/>
    <w:basedOn w:val="Normal"/>
    <w:next w:val="Normal"/>
    <w:uiPriority w:val="37"/>
    <w:unhideWhenUsed/>
    <w:rsid w:val="005A4AF1"/>
  </w:style>
  <w:style w:type="table" w:styleId="Tablaconcuadrcula">
    <w:name w:val="Table Grid"/>
    <w:basedOn w:val="Tablanormal"/>
    <w:uiPriority w:val="39"/>
    <w:rsid w:val="003334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423B5"/>
    <w:pPr>
      <w:autoSpaceDE w:val="0"/>
      <w:autoSpaceDN w:val="0"/>
      <w:adjustRightInd w:val="0"/>
    </w:pPr>
    <w:rPr>
      <w:rFonts w:ascii="Arial" w:hAnsi="Arial" w:cs="Arial"/>
      <w:color w:val="000000"/>
      <w:lang w:val="es-ES_tradnl"/>
    </w:rPr>
  </w:style>
  <w:style w:type="character" w:styleId="Textodelmarcadordeposicin">
    <w:name w:val="Placeholder Text"/>
    <w:basedOn w:val="Fuentedeprrafopredeter"/>
    <w:uiPriority w:val="99"/>
    <w:semiHidden/>
    <w:rsid w:val="00AA0A5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5885">
      <w:bodyDiv w:val="1"/>
      <w:marLeft w:val="0"/>
      <w:marRight w:val="0"/>
      <w:marTop w:val="0"/>
      <w:marBottom w:val="0"/>
      <w:divBdr>
        <w:top w:val="none" w:sz="0" w:space="0" w:color="auto"/>
        <w:left w:val="none" w:sz="0" w:space="0" w:color="auto"/>
        <w:bottom w:val="none" w:sz="0" w:space="0" w:color="auto"/>
        <w:right w:val="none" w:sz="0" w:space="0" w:color="auto"/>
      </w:divBdr>
    </w:div>
    <w:div w:id="14773020">
      <w:bodyDiv w:val="1"/>
      <w:marLeft w:val="0"/>
      <w:marRight w:val="0"/>
      <w:marTop w:val="0"/>
      <w:marBottom w:val="0"/>
      <w:divBdr>
        <w:top w:val="none" w:sz="0" w:space="0" w:color="auto"/>
        <w:left w:val="none" w:sz="0" w:space="0" w:color="auto"/>
        <w:bottom w:val="none" w:sz="0" w:space="0" w:color="auto"/>
        <w:right w:val="none" w:sz="0" w:space="0" w:color="auto"/>
      </w:divBdr>
    </w:div>
    <w:div w:id="20009626">
      <w:bodyDiv w:val="1"/>
      <w:marLeft w:val="0"/>
      <w:marRight w:val="0"/>
      <w:marTop w:val="0"/>
      <w:marBottom w:val="0"/>
      <w:divBdr>
        <w:top w:val="none" w:sz="0" w:space="0" w:color="auto"/>
        <w:left w:val="none" w:sz="0" w:space="0" w:color="auto"/>
        <w:bottom w:val="none" w:sz="0" w:space="0" w:color="auto"/>
        <w:right w:val="none" w:sz="0" w:space="0" w:color="auto"/>
      </w:divBdr>
    </w:div>
    <w:div w:id="39549453">
      <w:bodyDiv w:val="1"/>
      <w:marLeft w:val="0"/>
      <w:marRight w:val="0"/>
      <w:marTop w:val="0"/>
      <w:marBottom w:val="0"/>
      <w:divBdr>
        <w:top w:val="none" w:sz="0" w:space="0" w:color="auto"/>
        <w:left w:val="none" w:sz="0" w:space="0" w:color="auto"/>
        <w:bottom w:val="none" w:sz="0" w:space="0" w:color="auto"/>
        <w:right w:val="none" w:sz="0" w:space="0" w:color="auto"/>
      </w:divBdr>
    </w:div>
    <w:div w:id="77749714">
      <w:bodyDiv w:val="1"/>
      <w:marLeft w:val="0"/>
      <w:marRight w:val="0"/>
      <w:marTop w:val="0"/>
      <w:marBottom w:val="0"/>
      <w:divBdr>
        <w:top w:val="none" w:sz="0" w:space="0" w:color="auto"/>
        <w:left w:val="none" w:sz="0" w:space="0" w:color="auto"/>
        <w:bottom w:val="none" w:sz="0" w:space="0" w:color="auto"/>
        <w:right w:val="none" w:sz="0" w:space="0" w:color="auto"/>
      </w:divBdr>
    </w:div>
    <w:div w:id="96340614">
      <w:bodyDiv w:val="1"/>
      <w:marLeft w:val="0"/>
      <w:marRight w:val="0"/>
      <w:marTop w:val="0"/>
      <w:marBottom w:val="0"/>
      <w:divBdr>
        <w:top w:val="none" w:sz="0" w:space="0" w:color="auto"/>
        <w:left w:val="none" w:sz="0" w:space="0" w:color="auto"/>
        <w:bottom w:val="none" w:sz="0" w:space="0" w:color="auto"/>
        <w:right w:val="none" w:sz="0" w:space="0" w:color="auto"/>
      </w:divBdr>
    </w:div>
    <w:div w:id="116606677">
      <w:bodyDiv w:val="1"/>
      <w:marLeft w:val="0"/>
      <w:marRight w:val="0"/>
      <w:marTop w:val="0"/>
      <w:marBottom w:val="0"/>
      <w:divBdr>
        <w:top w:val="none" w:sz="0" w:space="0" w:color="auto"/>
        <w:left w:val="none" w:sz="0" w:space="0" w:color="auto"/>
        <w:bottom w:val="none" w:sz="0" w:space="0" w:color="auto"/>
        <w:right w:val="none" w:sz="0" w:space="0" w:color="auto"/>
      </w:divBdr>
    </w:div>
    <w:div w:id="123930655">
      <w:bodyDiv w:val="1"/>
      <w:marLeft w:val="0"/>
      <w:marRight w:val="0"/>
      <w:marTop w:val="0"/>
      <w:marBottom w:val="0"/>
      <w:divBdr>
        <w:top w:val="none" w:sz="0" w:space="0" w:color="auto"/>
        <w:left w:val="none" w:sz="0" w:space="0" w:color="auto"/>
        <w:bottom w:val="none" w:sz="0" w:space="0" w:color="auto"/>
        <w:right w:val="none" w:sz="0" w:space="0" w:color="auto"/>
      </w:divBdr>
    </w:div>
    <w:div w:id="142164363">
      <w:bodyDiv w:val="1"/>
      <w:marLeft w:val="0"/>
      <w:marRight w:val="0"/>
      <w:marTop w:val="0"/>
      <w:marBottom w:val="0"/>
      <w:divBdr>
        <w:top w:val="none" w:sz="0" w:space="0" w:color="auto"/>
        <w:left w:val="none" w:sz="0" w:space="0" w:color="auto"/>
        <w:bottom w:val="none" w:sz="0" w:space="0" w:color="auto"/>
        <w:right w:val="none" w:sz="0" w:space="0" w:color="auto"/>
      </w:divBdr>
    </w:div>
    <w:div w:id="144009510">
      <w:bodyDiv w:val="1"/>
      <w:marLeft w:val="0"/>
      <w:marRight w:val="0"/>
      <w:marTop w:val="0"/>
      <w:marBottom w:val="0"/>
      <w:divBdr>
        <w:top w:val="none" w:sz="0" w:space="0" w:color="auto"/>
        <w:left w:val="none" w:sz="0" w:space="0" w:color="auto"/>
        <w:bottom w:val="none" w:sz="0" w:space="0" w:color="auto"/>
        <w:right w:val="none" w:sz="0" w:space="0" w:color="auto"/>
      </w:divBdr>
    </w:div>
    <w:div w:id="148135351">
      <w:bodyDiv w:val="1"/>
      <w:marLeft w:val="0"/>
      <w:marRight w:val="0"/>
      <w:marTop w:val="0"/>
      <w:marBottom w:val="0"/>
      <w:divBdr>
        <w:top w:val="none" w:sz="0" w:space="0" w:color="auto"/>
        <w:left w:val="none" w:sz="0" w:space="0" w:color="auto"/>
        <w:bottom w:val="none" w:sz="0" w:space="0" w:color="auto"/>
        <w:right w:val="none" w:sz="0" w:space="0" w:color="auto"/>
      </w:divBdr>
    </w:div>
    <w:div w:id="189807806">
      <w:bodyDiv w:val="1"/>
      <w:marLeft w:val="0"/>
      <w:marRight w:val="0"/>
      <w:marTop w:val="0"/>
      <w:marBottom w:val="0"/>
      <w:divBdr>
        <w:top w:val="none" w:sz="0" w:space="0" w:color="auto"/>
        <w:left w:val="none" w:sz="0" w:space="0" w:color="auto"/>
        <w:bottom w:val="none" w:sz="0" w:space="0" w:color="auto"/>
        <w:right w:val="none" w:sz="0" w:space="0" w:color="auto"/>
      </w:divBdr>
    </w:div>
    <w:div w:id="214128333">
      <w:bodyDiv w:val="1"/>
      <w:marLeft w:val="0"/>
      <w:marRight w:val="0"/>
      <w:marTop w:val="0"/>
      <w:marBottom w:val="0"/>
      <w:divBdr>
        <w:top w:val="none" w:sz="0" w:space="0" w:color="auto"/>
        <w:left w:val="none" w:sz="0" w:space="0" w:color="auto"/>
        <w:bottom w:val="none" w:sz="0" w:space="0" w:color="auto"/>
        <w:right w:val="none" w:sz="0" w:space="0" w:color="auto"/>
      </w:divBdr>
    </w:div>
    <w:div w:id="221060508">
      <w:bodyDiv w:val="1"/>
      <w:marLeft w:val="0"/>
      <w:marRight w:val="0"/>
      <w:marTop w:val="0"/>
      <w:marBottom w:val="0"/>
      <w:divBdr>
        <w:top w:val="none" w:sz="0" w:space="0" w:color="auto"/>
        <w:left w:val="none" w:sz="0" w:space="0" w:color="auto"/>
        <w:bottom w:val="none" w:sz="0" w:space="0" w:color="auto"/>
        <w:right w:val="none" w:sz="0" w:space="0" w:color="auto"/>
      </w:divBdr>
    </w:div>
    <w:div w:id="245386604">
      <w:bodyDiv w:val="1"/>
      <w:marLeft w:val="0"/>
      <w:marRight w:val="0"/>
      <w:marTop w:val="0"/>
      <w:marBottom w:val="0"/>
      <w:divBdr>
        <w:top w:val="none" w:sz="0" w:space="0" w:color="auto"/>
        <w:left w:val="none" w:sz="0" w:space="0" w:color="auto"/>
        <w:bottom w:val="none" w:sz="0" w:space="0" w:color="auto"/>
        <w:right w:val="none" w:sz="0" w:space="0" w:color="auto"/>
      </w:divBdr>
    </w:div>
    <w:div w:id="251360302">
      <w:bodyDiv w:val="1"/>
      <w:marLeft w:val="0"/>
      <w:marRight w:val="0"/>
      <w:marTop w:val="0"/>
      <w:marBottom w:val="0"/>
      <w:divBdr>
        <w:top w:val="none" w:sz="0" w:space="0" w:color="auto"/>
        <w:left w:val="none" w:sz="0" w:space="0" w:color="auto"/>
        <w:bottom w:val="none" w:sz="0" w:space="0" w:color="auto"/>
        <w:right w:val="none" w:sz="0" w:space="0" w:color="auto"/>
      </w:divBdr>
    </w:div>
    <w:div w:id="256867623">
      <w:bodyDiv w:val="1"/>
      <w:marLeft w:val="0"/>
      <w:marRight w:val="0"/>
      <w:marTop w:val="0"/>
      <w:marBottom w:val="0"/>
      <w:divBdr>
        <w:top w:val="none" w:sz="0" w:space="0" w:color="auto"/>
        <w:left w:val="none" w:sz="0" w:space="0" w:color="auto"/>
        <w:bottom w:val="none" w:sz="0" w:space="0" w:color="auto"/>
        <w:right w:val="none" w:sz="0" w:space="0" w:color="auto"/>
      </w:divBdr>
    </w:div>
    <w:div w:id="278805381">
      <w:bodyDiv w:val="1"/>
      <w:marLeft w:val="0"/>
      <w:marRight w:val="0"/>
      <w:marTop w:val="0"/>
      <w:marBottom w:val="0"/>
      <w:divBdr>
        <w:top w:val="none" w:sz="0" w:space="0" w:color="auto"/>
        <w:left w:val="none" w:sz="0" w:space="0" w:color="auto"/>
        <w:bottom w:val="none" w:sz="0" w:space="0" w:color="auto"/>
        <w:right w:val="none" w:sz="0" w:space="0" w:color="auto"/>
      </w:divBdr>
    </w:div>
    <w:div w:id="339548176">
      <w:bodyDiv w:val="1"/>
      <w:marLeft w:val="0"/>
      <w:marRight w:val="0"/>
      <w:marTop w:val="0"/>
      <w:marBottom w:val="0"/>
      <w:divBdr>
        <w:top w:val="none" w:sz="0" w:space="0" w:color="auto"/>
        <w:left w:val="none" w:sz="0" w:space="0" w:color="auto"/>
        <w:bottom w:val="none" w:sz="0" w:space="0" w:color="auto"/>
        <w:right w:val="none" w:sz="0" w:space="0" w:color="auto"/>
      </w:divBdr>
    </w:div>
    <w:div w:id="352417418">
      <w:bodyDiv w:val="1"/>
      <w:marLeft w:val="0"/>
      <w:marRight w:val="0"/>
      <w:marTop w:val="0"/>
      <w:marBottom w:val="0"/>
      <w:divBdr>
        <w:top w:val="none" w:sz="0" w:space="0" w:color="auto"/>
        <w:left w:val="none" w:sz="0" w:space="0" w:color="auto"/>
        <w:bottom w:val="none" w:sz="0" w:space="0" w:color="auto"/>
        <w:right w:val="none" w:sz="0" w:space="0" w:color="auto"/>
      </w:divBdr>
    </w:div>
    <w:div w:id="352851543">
      <w:bodyDiv w:val="1"/>
      <w:marLeft w:val="0"/>
      <w:marRight w:val="0"/>
      <w:marTop w:val="0"/>
      <w:marBottom w:val="0"/>
      <w:divBdr>
        <w:top w:val="none" w:sz="0" w:space="0" w:color="auto"/>
        <w:left w:val="none" w:sz="0" w:space="0" w:color="auto"/>
        <w:bottom w:val="none" w:sz="0" w:space="0" w:color="auto"/>
        <w:right w:val="none" w:sz="0" w:space="0" w:color="auto"/>
      </w:divBdr>
    </w:div>
    <w:div w:id="390495972">
      <w:bodyDiv w:val="1"/>
      <w:marLeft w:val="0"/>
      <w:marRight w:val="0"/>
      <w:marTop w:val="0"/>
      <w:marBottom w:val="0"/>
      <w:divBdr>
        <w:top w:val="none" w:sz="0" w:space="0" w:color="auto"/>
        <w:left w:val="none" w:sz="0" w:space="0" w:color="auto"/>
        <w:bottom w:val="none" w:sz="0" w:space="0" w:color="auto"/>
        <w:right w:val="none" w:sz="0" w:space="0" w:color="auto"/>
      </w:divBdr>
    </w:div>
    <w:div w:id="396126151">
      <w:bodyDiv w:val="1"/>
      <w:marLeft w:val="0"/>
      <w:marRight w:val="0"/>
      <w:marTop w:val="0"/>
      <w:marBottom w:val="0"/>
      <w:divBdr>
        <w:top w:val="none" w:sz="0" w:space="0" w:color="auto"/>
        <w:left w:val="none" w:sz="0" w:space="0" w:color="auto"/>
        <w:bottom w:val="none" w:sz="0" w:space="0" w:color="auto"/>
        <w:right w:val="none" w:sz="0" w:space="0" w:color="auto"/>
      </w:divBdr>
    </w:div>
    <w:div w:id="430204174">
      <w:bodyDiv w:val="1"/>
      <w:marLeft w:val="0"/>
      <w:marRight w:val="0"/>
      <w:marTop w:val="0"/>
      <w:marBottom w:val="0"/>
      <w:divBdr>
        <w:top w:val="none" w:sz="0" w:space="0" w:color="auto"/>
        <w:left w:val="none" w:sz="0" w:space="0" w:color="auto"/>
        <w:bottom w:val="none" w:sz="0" w:space="0" w:color="auto"/>
        <w:right w:val="none" w:sz="0" w:space="0" w:color="auto"/>
      </w:divBdr>
    </w:div>
    <w:div w:id="574776530">
      <w:bodyDiv w:val="1"/>
      <w:marLeft w:val="0"/>
      <w:marRight w:val="0"/>
      <w:marTop w:val="0"/>
      <w:marBottom w:val="0"/>
      <w:divBdr>
        <w:top w:val="none" w:sz="0" w:space="0" w:color="auto"/>
        <w:left w:val="none" w:sz="0" w:space="0" w:color="auto"/>
        <w:bottom w:val="none" w:sz="0" w:space="0" w:color="auto"/>
        <w:right w:val="none" w:sz="0" w:space="0" w:color="auto"/>
      </w:divBdr>
    </w:div>
    <w:div w:id="636301742">
      <w:bodyDiv w:val="1"/>
      <w:marLeft w:val="0"/>
      <w:marRight w:val="0"/>
      <w:marTop w:val="0"/>
      <w:marBottom w:val="0"/>
      <w:divBdr>
        <w:top w:val="none" w:sz="0" w:space="0" w:color="auto"/>
        <w:left w:val="none" w:sz="0" w:space="0" w:color="auto"/>
        <w:bottom w:val="none" w:sz="0" w:space="0" w:color="auto"/>
        <w:right w:val="none" w:sz="0" w:space="0" w:color="auto"/>
      </w:divBdr>
    </w:div>
    <w:div w:id="750547059">
      <w:bodyDiv w:val="1"/>
      <w:marLeft w:val="0"/>
      <w:marRight w:val="0"/>
      <w:marTop w:val="0"/>
      <w:marBottom w:val="0"/>
      <w:divBdr>
        <w:top w:val="none" w:sz="0" w:space="0" w:color="auto"/>
        <w:left w:val="none" w:sz="0" w:space="0" w:color="auto"/>
        <w:bottom w:val="none" w:sz="0" w:space="0" w:color="auto"/>
        <w:right w:val="none" w:sz="0" w:space="0" w:color="auto"/>
      </w:divBdr>
    </w:div>
    <w:div w:id="845901757">
      <w:bodyDiv w:val="1"/>
      <w:marLeft w:val="0"/>
      <w:marRight w:val="0"/>
      <w:marTop w:val="0"/>
      <w:marBottom w:val="0"/>
      <w:divBdr>
        <w:top w:val="none" w:sz="0" w:space="0" w:color="auto"/>
        <w:left w:val="none" w:sz="0" w:space="0" w:color="auto"/>
        <w:bottom w:val="none" w:sz="0" w:space="0" w:color="auto"/>
        <w:right w:val="none" w:sz="0" w:space="0" w:color="auto"/>
      </w:divBdr>
    </w:div>
    <w:div w:id="882601530">
      <w:bodyDiv w:val="1"/>
      <w:marLeft w:val="0"/>
      <w:marRight w:val="0"/>
      <w:marTop w:val="0"/>
      <w:marBottom w:val="0"/>
      <w:divBdr>
        <w:top w:val="none" w:sz="0" w:space="0" w:color="auto"/>
        <w:left w:val="none" w:sz="0" w:space="0" w:color="auto"/>
        <w:bottom w:val="none" w:sz="0" w:space="0" w:color="auto"/>
        <w:right w:val="none" w:sz="0" w:space="0" w:color="auto"/>
      </w:divBdr>
    </w:div>
    <w:div w:id="913979176">
      <w:bodyDiv w:val="1"/>
      <w:marLeft w:val="0"/>
      <w:marRight w:val="0"/>
      <w:marTop w:val="0"/>
      <w:marBottom w:val="0"/>
      <w:divBdr>
        <w:top w:val="none" w:sz="0" w:space="0" w:color="auto"/>
        <w:left w:val="none" w:sz="0" w:space="0" w:color="auto"/>
        <w:bottom w:val="none" w:sz="0" w:space="0" w:color="auto"/>
        <w:right w:val="none" w:sz="0" w:space="0" w:color="auto"/>
      </w:divBdr>
    </w:div>
    <w:div w:id="914242951">
      <w:bodyDiv w:val="1"/>
      <w:marLeft w:val="0"/>
      <w:marRight w:val="0"/>
      <w:marTop w:val="0"/>
      <w:marBottom w:val="0"/>
      <w:divBdr>
        <w:top w:val="none" w:sz="0" w:space="0" w:color="auto"/>
        <w:left w:val="none" w:sz="0" w:space="0" w:color="auto"/>
        <w:bottom w:val="none" w:sz="0" w:space="0" w:color="auto"/>
        <w:right w:val="none" w:sz="0" w:space="0" w:color="auto"/>
      </w:divBdr>
    </w:div>
    <w:div w:id="986931684">
      <w:bodyDiv w:val="1"/>
      <w:marLeft w:val="0"/>
      <w:marRight w:val="0"/>
      <w:marTop w:val="0"/>
      <w:marBottom w:val="0"/>
      <w:divBdr>
        <w:top w:val="none" w:sz="0" w:space="0" w:color="auto"/>
        <w:left w:val="none" w:sz="0" w:space="0" w:color="auto"/>
        <w:bottom w:val="none" w:sz="0" w:space="0" w:color="auto"/>
        <w:right w:val="none" w:sz="0" w:space="0" w:color="auto"/>
      </w:divBdr>
    </w:div>
    <w:div w:id="989559659">
      <w:bodyDiv w:val="1"/>
      <w:marLeft w:val="0"/>
      <w:marRight w:val="0"/>
      <w:marTop w:val="0"/>
      <w:marBottom w:val="0"/>
      <w:divBdr>
        <w:top w:val="none" w:sz="0" w:space="0" w:color="auto"/>
        <w:left w:val="none" w:sz="0" w:space="0" w:color="auto"/>
        <w:bottom w:val="none" w:sz="0" w:space="0" w:color="auto"/>
        <w:right w:val="none" w:sz="0" w:space="0" w:color="auto"/>
      </w:divBdr>
    </w:div>
    <w:div w:id="1123697915">
      <w:bodyDiv w:val="1"/>
      <w:marLeft w:val="0"/>
      <w:marRight w:val="0"/>
      <w:marTop w:val="0"/>
      <w:marBottom w:val="0"/>
      <w:divBdr>
        <w:top w:val="none" w:sz="0" w:space="0" w:color="auto"/>
        <w:left w:val="none" w:sz="0" w:space="0" w:color="auto"/>
        <w:bottom w:val="none" w:sz="0" w:space="0" w:color="auto"/>
        <w:right w:val="none" w:sz="0" w:space="0" w:color="auto"/>
      </w:divBdr>
    </w:div>
    <w:div w:id="1166559032">
      <w:bodyDiv w:val="1"/>
      <w:marLeft w:val="0"/>
      <w:marRight w:val="0"/>
      <w:marTop w:val="0"/>
      <w:marBottom w:val="0"/>
      <w:divBdr>
        <w:top w:val="none" w:sz="0" w:space="0" w:color="auto"/>
        <w:left w:val="none" w:sz="0" w:space="0" w:color="auto"/>
        <w:bottom w:val="none" w:sz="0" w:space="0" w:color="auto"/>
        <w:right w:val="none" w:sz="0" w:space="0" w:color="auto"/>
      </w:divBdr>
    </w:div>
    <w:div w:id="1177499104">
      <w:bodyDiv w:val="1"/>
      <w:marLeft w:val="0"/>
      <w:marRight w:val="0"/>
      <w:marTop w:val="0"/>
      <w:marBottom w:val="0"/>
      <w:divBdr>
        <w:top w:val="none" w:sz="0" w:space="0" w:color="auto"/>
        <w:left w:val="none" w:sz="0" w:space="0" w:color="auto"/>
        <w:bottom w:val="none" w:sz="0" w:space="0" w:color="auto"/>
        <w:right w:val="none" w:sz="0" w:space="0" w:color="auto"/>
      </w:divBdr>
    </w:div>
    <w:div w:id="1185940914">
      <w:bodyDiv w:val="1"/>
      <w:marLeft w:val="0"/>
      <w:marRight w:val="0"/>
      <w:marTop w:val="0"/>
      <w:marBottom w:val="0"/>
      <w:divBdr>
        <w:top w:val="none" w:sz="0" w:space="0" w:color="auto"/>
        <w:left w:val="none" w:sz="0" w:space="0" w:color="auto"/>
        <w:bottom w:val="none" w:sz="0" w:space="0" w:color="auto"/>
        <w:right w:val="none" w:sz="0" w:space="0" w:color="auto"/>
      </w:divBdr>
    </w:div>
    <w:div w:id="1236356493">
      <w:bodyDiv w:val="1"/>
      <w:marLeft w:val="0"/>
      <w:marRight w:val="0"/>
      <w:marTop w:val="0"/>
      <w:marBottom w:val="0"/>
      <w:divBdr>
        <w:top w:val="none" w:sz="0" w:space="0" w:color="auto"/>
        <w:left w:val="none" w:sz="0" w:space="0" w:color="auto"/>
        <w:bottom w:val="none" w:sz="0" w:space="0" w:color="auto"/>
        <w:right w:val="none" w:sz="0" w:space="0" w:color="auto"/>
      </w:divBdr>
    </w:div>
    <w:div w:id="1301501571">
      <w:bodyDiv w:val="1"/>
      <w:marLeft w:val="0"/>
      <w:marRight w:val="0"/>
      <w:marTop w:val="0"/>
      <w:marBottom w:val="0"/>
      <w:divBdr>
        <w:top w:val="none" w:sz="0" w:space="0" w:color="auto"/>
        <w:left w:val="none" w:sz="0" w:space="0" w:color="auto"/>
        <w:bottom w:val="none" w:sz="0" w:space="0" w:color="auto"/>
        <w:right w:val="none" w:sz="0" w:space="0" w:color="auto"/>
      </w:divBdr>
    </w:div>
    <w:div w:id="1342703549">
      <w:bodyDiv w:val="1"/>
      <w:marLeft w:val="0"/>
      <w:marRight w:val="0"/>
      <w:marTop w:val="0"/>
      <w:marBottom w:val="0"/>
      <w:divBdr>
        <w:top w:val="none" w:sz="0" w:space="0" w:color="auto"/>
        <w:left w:val="none" w:sz="0" w:space="0" w:color="auto"/>
        <w:bottom w:val="none" w:sz="0" w:space="0" w:color="auto"/>
        <w:right w:val="none" w:sz="0" w:space="0" w:color="auto"/>
      </w:divBdr>
    </w:div>
    <w:div w:id="1343168794">
      <w:bodyDiv w:val="1"/>
      <w:marLeft w:val="0"/>
      <w:marRight w:val="0"/>
      <w:marTop w:val="0"/>
      <w:marBottom w:val="0"/>
      <w:divBdr>
        <w:top w:val="none" w:sz="0" w:space="0" w:color="auto"/>
        <w:left w:val="none" w:sz="0" w:space="0" w:color="auto"/>
        <w:bottom w:val="none" w:sz="0" w:space="0" w:color="auto"/>
        <w:right w:val="none" w:sz="0" w:space="0" w:color="auto"/>
      </w:divBdr>
    </w:div>
    <w:div w:id="1386757070">
      <w:bodyDiv w:val="1"/>
      <w:marLeft w:val="0"/>
      <w:marRight w:val="0"/>
      <w:marTop w:val="0"/>
      <w:marBottom w:val="0"/>
      <w:divBdr>
        <w:top w:val="none" w:sz="0" w:space="0" w:color="auto"/>
        <w:left w:val="none" w:sz="0" w:space="0" w:color="auto"/>
        <w:bottom w:val="none" w:sz="0" w:space="0" w:color="auto"/>
        <w:right w:val="none" w:sz="0" w:space="0" w:color="auto"/>
      </w:divBdr>
    </w:div>
    <w:div w:id="1441142196">
      <w:bodyDiv w:val="1"/>
      <w:marLeft w:val="0"/>
      <w:marRight w:val="0"/>
      <w:marTop w:val="0"/>
      <w:marBottom w:val="0"/>
      <w:divBdr>
        <w:top w:val="none" w:sz="0" w:space="0" w:color="auto"/>
        <w:left w:val="none" w:sz="0" w:space="0" w:color="auto"/>
        <w:bottom w:val="none" w:sz="0" w:space="0" w:color="auto"/>
        <w:right w:val="none" w:sz="0" w:space="0" w:color="auto"/>
      </w:divBdr>
    </w:div>
    <w:div w:id="1447121829">
      <w:bodyDiv w:val="1"/>
      <w:marLeft w:val="0"/>
      <w:marRight w:val="0"/>
      <w:marTop w:val="0"/>
      <w:marBottom w:val="0"/>
      <w:divBdr>
        <w:top w:val="none" w:sz="0" w:space="0" w:color="auto"/>
        <w:left w:val="none" w:sz="0" w:space="0" w:color="auto"/>
        <w:bottom w:val="none" w:sz="0" w:space="0" w:color="auto"/>
        <w:right w:val="none" w:sz="0" w:space="0" w:color="auto"/>
      </w:divBdr>
    </w:div>
    <w:div w:id="1470441697">
      <w:bodyDiv w:val="1"/>
      <w:marLeft w:val="0"/>
      <w:marRight w:val="0"/>
      <w:marTop w:val="0"/>
      <w:marBottom w:val="0"/>
      <w:divBdr>
        <w:top w:val="none" w:sz="0" w:space="0" w:color="auto"/>
        <w:left w:val="none" w:sz="0" w:space="0" w:color="auto"/>
        <w:bottom w:val="none" w:sz="0" w:space="0" w:color="auto"/>
        <w:right w:val="none" w:sz="0" w:space="0" w:color="auto"/>
      </w:divBdr>
    </w:div>
    <w:div w:id="1472745139">
      <w:bodyDiv w:val="1"/>
      <w:marLeft w:val="0"/>
      <w:marRight w:val="0"/>
      <w:marTop w:val="0"/>
      <w:marBottom w:val="0"/>
      <w:divBdr>
        <w:top w:val="none" w:sz="0" w:space="0" w:color="auto"/>
        <w:left w:val="none" w:sz="0" w:space="0" w:color="auto"/>
        <w:bottom w:val="none" w:sz="0" w:space="0" w:color="auto"/>
        <w:right w:val="none" w:sz="0" w:space="0" w:color="auto"/>
      </w:divBdr>
    </w:div>
    <w:div w:id="1484541062">
      <w:bodyDiv w:val="1"/>
      <w:marLeft w:val="0"/>
      <w:marRight w:val="0"/>
      <w:marTop w:val="0"/>
      <w:marBottom w:val="0"/>
      <w:divBdr>
        <w:top w:val="none" w:sz="0" w:space="0" w:color="auto"/>
        <w:left w:val="none" w:sz="0" w:space="0" w:color="auto"/>
        <w:bottom w:val="none" w:sz="0" w:space="0" w:color="auto"/>
        <w:right w:val="none" w:sz="0" w:space="0" w:color="auto"/>
      </w:divBdr>
    </w:div>
    <w:div w:id="1491487044">
      <w:bodyDiv w:val="1"/>
      <w:marLeft w:val="0"/>
      <w:marRight w:val="0"/>
      <w:marTop w:val="0"/>
      <w:marBottom w:val="0"/>
      <w:divBdr>
        <w:top w:val="none" w:sz="0" w:space="0" w:color="auto"/>
        <w:left w:val="none" w:sz="0" w:space="0" w:color="auto"/>
        <w:bottom w:val="none" w:sz="0" w:space="0" w:color="auto"/>
        <w:right w:val="none" w:sz="0" w:space="0" w:color="auto"/>
      </w:divBdr>
    </w:div>
    <w:div w:id="1510605801">
      <w:bodyDiv w:val="1"/>
      <w:marLeft w:val="0"/>
      <w:marRight w:val="0"/>
      <w:marTop w:val="0"/>
      <w:marBottom w:val="0"/>
      <w:divBdr>
        <w:top w:val="none" w:sz="0" w:space="0" w:color="auto"/>
        <w:left w:val="none" w:sz="0" w:space="0" w:color="auto"/>
        <w:bottom w:val="none" w:sz="0" w:space="0" w:color="auto"/>
        <w:right w:val="none" w:sz="0" w:space="0" w:color="auto"/>
      </w:divBdr>
    </w:div>
    <w:div w:id="1565294408">
      <w:bodyDiv w:val="1"/>
      <w:marLeft w:val="0"/>
      <w:marRight w:val="0"/>
      <w:marTop w:val="0"/>
      <w:marBottom w:val="0"/>
      <w:divBdr>
        <w:top w:val="none" w:sz="0" w:space="0" w:color="auto"/>
        <w:left w:val="none" w:sz="0" w:space="0" w:color="auto"/>
        <w:bottom w:val="none" w:sz="0" w:space="0" w:color="auto"/>
        <w:right w:val="none" w:sz="0" w:space="0" w:color="auto"/>
      </w:divBdr>
    </w:div>
    <w:div w:id="1569535968">
      <w:bodyDiv w:val="1"/>
      <w:marLeft w:val="0"/>
      <w:marRight w:val="0"/>
      <w:marTop w:val="0"/>
      <w:marBottom w:val="0"/>
      <w:divBdr>
        <w:top w:val="none" w:sz="0" w:space="0" w:color="auto"/>
        <w:left w:val="none" w:sz="0" w:space="0" w:color="auto"/>
        <w:bottom w:val="none" w:sz="0" w:space="0" w:color="auto"/>
        <w:right w:val="none" w:sz="0" w:space="0" w:color="auto"/>
      </w:divBdr>
    </w:div>
    <w:div w:id="1575050551">
      <w:bodyDiv w:val="1"/>
      <w:marLeft w:val="0"/>
      <w:marRight w:val="0"/>
      <w:marTop w:val="0"/>
      <w:marBottom w:val="0"/>
      <w:divBdr>
        <w:top w:val="none" w:sz="0" w:space="0" w:color="auto"/>
        <w:left w:val="none" w:sz="0" w:space="0" w:color="auto"/>
        <w:bottom w:val="none" w:sz="0" w:space="0" w:color="auto"/>
        <w:right w:val="none" w:sz="0" w:space="0" w:color="auto"/>
      </w:divBdr>
    </w:div>
    <w:div w:id="1598711176">
      <w:bodyDiv w:val="1"/>
      <w:marLeft w:val="0"/>
      <w:marRight w:val="0"/>
      <w:marTop w:val="0"/>
      <w:marBottom w:val="0"/>
      <w:divBdr>
        <w:top w:val="none" w:sz="0" w:space="0" w:color="auto"/>
        <w:left w:val="none" w:sz="0" w:space="0" w:color="auto"/>
        <w:bottom w:val="none" w:sz="0" w:space="0" w:color="auto"/>
        <w:right w:val="none" w:sz="0" w:space="0" w:color="auto"/>
      </w:divBdr>
    </w:div>
    <w:div w:id="1626424808">
      <w:bodyDiv w:val="1"/>
      <w:marLeft w:val="0"/>
      <w:marRight w:val="0"/>
      <w:marTop w:val="0"/>
      <w:marBottom w:val="0"/>
      <w:divBdr>
        <w:top w:val="none" w:sz="0" w:space="0" w:color="auto"/>
        <w:left w:val="none" w:sz="0" w:space="0" w:color="auto"/>
        <w:bottom w:val="none" w:sz="0" w:space="0" w:color="auto"/>
        <w:right w:val="none" w:sz="0" w:space="0" w:color="auto"/>
      </w:divBdr>
    </w:div>
    <w:div w:id="1660573036">
      <w:bodyDiv w:val="1"/>
      <w:marLeft w:val="0"/>
      <w:marRight w:val="0"/>
      <w:marTop w:val="0"/>
      <w:marBottom w:val="0"/>
      <w:divBdr>
        <w:top w:val="none" w:sz="0" w:space="0" w:color="auto"/>
        <w:left w:val="none" w:sz="0" w:space="0" w:color="auto"/>
        <w:bottom w:val="none" w:sz="0" w:space="0" w:color="auto"/>
        <w:right w:val="none" w:sz="0" w:space="0" w:color="auto"/>
      </w:divBdr>
    </w:div>
    <w:div w:id="1668092714">
      <w:bodyDiv w:val="1"/>
      <w:marLeft w:val="0"/>
      <w:marRight w:val="0"/>
      <w:marTop w:val="0"/>
      <w:marBottom w:val="0"/>
      <w:divBdr>
        <w:top w:val="none" w:sz="0" w:space="0" w:color="auto"/>
        <w:left w:val="none" w:sz="0" w:space="0" w:color="auto"/>
        <w:bottom w:val="none" w:sz="0" w:space="0" w:color="auto"/>
        <w:right w:val="none" w:sz="0" w:space="0" w:color="auto"/>
      </w:divBdr>
    </w:div>
    <w:div w:id="1699699225">
      <w:bodyDiv w:val="1"/>
      <w:marLeft w:val="0"/>
      <w:marRight w:val="0"/>
      <w:marTop w:val="0"/>
      <w:marBottom w:val="0"/>
      <w:divBdr>
        <w:top w:val="none" w:sz="0" w:space="0" w:color="auto"/>
        <w:left w:val="none" w:sz="0" w:space="0" w:color="auto"/>
        <w:bottom w:val="none" w:sz="0" w:space="0" w:color="auto"/>
        <w:right w:val="none" w:sz="0" w:space="0" w:color="auto"/>
      </w:divBdr>
    </w:div>
    <w:div w:id="1704985812">
      <w:bodyDiv w:val="1"/>
      <w:marLeft w:val="0"/>
      <w:marRight w:val="0"/>
      <w:marTop w:val="0"/>
      <w:marBottom w:val="0"/>
      <w:divBdr>
        <w:top w:val="none" w:sz="0" w:space="0" w:color="auto"/>
        <w:left w:val="none" w:sz="0" w:space="0" w:color="auto"/>
        <w:bottom w:val="none" w:sz="0" w:space="0" w:color="auto"/>
        <w:right w:val="none" w:sz="0" w:space="0" w:color="auto"/>
      </w:divBdr>
    </w:div>
    <w:div w:id="1705444254">
      <w:bodyDiv w:val="1"/>
      <w:marLeft w:val="0"/>
      <w:marRight w:val="0"/>
      <w:marTop w:val="0"/>
      <w:marBottom w:val="0"/>
      <w:divBdr>
        <w:top w:val="none" w:sz="0" w:space="0" w:color="auto"/>
        <w:left w:val="none" w:sz="0" w:space="0" w:color="auto"/>
        <w:bottom w:val="none" w:sz="0" w:space="0" w:color="auto"/>
        <w:right w:val="none" w:sz="0" w:space="0" w:color="auto"/>
      </w:divBdr>
    </w:div>
    <w:div w:id="1717075927">
      <w:bodyDiv w:val="1"/>
      <w:marLeft w:val="0"/>
      <w:marRight w:val="0"/>
      <w:marTop w:val="0"/>
      <w:marBottom w:val="0"/>
      <w:divBdr>
        <w:top w:val="none" w:sz="0" w:space="0" w:color="auto"/>
        <w:left w:val="none" w:sz="0" w:space="0" w:color="auto"/>
        <w:bottom w:val="none" w:sz="0" w:space="0" w:color="auto"/>
        <w:right w:val="none" w:sz="0" w:space="0" w:color="auto"/>
      </w:divBdr>
    </w:div>
    <w:div w:id="1733043941">
      <w:bodyDiv w:val="1"/>
      <w:marLeft w:val="0"/>
      <w:marRight w:val="0"/>
      <w:marTop w:val="0"/>
      <w:marBottom w:val="0"/>
      <w:divBdr>
        <w:top w:val="none" w:sz="0" w:space="0" w:color="auto"/>
        <w:left w:val="none" w:sz="0" w:space="0" w:color="auto"/>
        <w:bottom w:val="none" w:sz="0" w:space="0" w:color="auto"/>
        <w:right w:val="none" w:sz="0" w:space="0" w:color="auto"/>
      </w:divBdr>
    </w:div>
    <w:div w:id="1743747194">
      <w:bodyDiv w:val="1"/>
      <w:marLeft w:val="0"/>
      <w:marRight w:val="0"/>
      <w:marTop w:val="0"/>
      <w:marBottom w:val="0"/>
      <w:divBdr>
        <w:top w:val="none" w:sz="0" w:space="0" w:color="auto"/>
        <w:left w:val="none" w:sz="0" w:space="0" w:color="auto"/>
        <w:bottom w:val="none" w:sz="0" w:space="0" w:color="auto"/>
        <w:right w:val="none" w:sz="0" w:space="0" w:color="auto"/>
      </w:divBdr>
    </w:div>
    <w:div w:id="1781146005">
      <w:bodyDiv w:val="1"/>
      <w:marLeft w:val="0"/>
      <w:marRight w:val="0"/>
      <w:marTop w:val="0"/>
      <w:marBottom w:val="0"/>
      <w:divBdr>
        <w:top w:val="none" w:sz="0" w:space="0" w:color="auto"/>
        <w:left w:val="none" w:sz="0" w:space="0" w:color="auto"/>
        <w:bottom w:val="none" w:sz="0" w:space="0" w:color="auto"/>
        <w:right w:val="none" w:sz="0" w:space="0" w:color="auto"/>
      </w:divBdr>
    </w:div>
    <w:div w:id="1797291413">
      <w:bodyDiv w:val="1"/>
      <w:marLeft w:val="0"/>
      <w:marRight w:val="0"/>
      <w:marTop w:val="0"/>
      <w:marBottom w:val="0"/>
      <w:divBdr>
        <w:top w:val="none" w:sz="0" w:space="0" w:color="auto"/>
        <w:left w:val="none" w:sz="0" w:space="0" w:color="auto"/>
        <w:bottom w:val="none" w:sz="0" w:space="0" w:color="auto"/>
        <w:right w:val="none" w:sz="0" w:space="0" w:color="auto"/>
      </w:divBdr>
    </w:div>
    <w:div w:id="1804615289">
      <w:bodyDiv w:val="1"/>
      <w:marLeft w:val="0"/>
      <w:marRight w:val="0"/>
      <w:marTop w:val="0"/>
      <w:marBottom w:val="0"/>
      <w:divBdr>
        <w:top w:val="none" w:sz="0" w:space="0" w:color="auto"/>
        <w:left w:val="none" w:sz="0" w:space="0" w:color="auto"/>
        <w:bottom w:val="none" w:sz="0" w:space="0" w:color="auto"/>
        <w:right w:val="none" w:sz="0" w:space="0" w:color="auto"/>
      </w:divBdr>
    </w:div>
    <w:div w:id="1830780798">
      <w:bodyDiv w:val="1"/>
      <w:marLeft w:val="0"/>
      <w:marRight w:val="0"/>
      <w:marTop w:val="0"/>
      <w:marBottom w:val="0"/>
      <w:divBdr>
        <w:top w:val="none" w:sz="0" w:space="0" w:color="auto"/>
        <w:left w:val="none" w:sz="0" w:space="0" w:color="auto"/>
        <w:bottom w:val="none" w:sz="0" w:space="0" w:color="auto"/>
        <w:right w:val="none" w:sz="0" w:space="0" w:color="auto"/>
      </w:divBdr>
    </w:div>
    <w:div w:id="1850440289">
      <w:bodyDiv w:val="1"/>
      <w:marLeft w:val="0"/>
      <w:marRight w:val="0"/>
      <w:marTop w:val="0"/>
      <w:marBottom w:val="0"/>
      <w:divBdr>
        <w:top w:val="none" w:sz="0" w:space="0" w:color="auto"/>
        <w:left w:val="none" w:sz="0" w:space="0" w:color="auto"/>
        <w:bottom w:val="none" w:sz="0" w:space="0" w:color="auto"/>
        <w:right w:val="none" w:sz="0" w:space="0" w:color="auto"/>
      </w:divBdr>
    </w:div>
    <w:div w:id="1860701651">
      <w:bodyDiv w:val="1"/>
      <w:marLeft w:val="0"/>
      <w:marRight w:val="0"/>
      <w:marTop w:val="0"/>
      <w:marBottom w:val="0"/>
      <w:divBdr>
        <w:top w:val="none" w:sz="0" w:space="0" w:color="auto"/>
        <w:left w:val="none" w:sz="0" w:space="0" w:color="auto"/>
        <w:bottom w:val="none" w:sz="0" w:space="0" w:color="auto"/>
        <w:right w:val="none" w:sz="0" w:space="0" w:color="auto"/>
      </w:divBdr>
    </w:div>
    <w:div w:id="1889873598">
      <w:bodyDiv w:val="1"/>
      <w:marLeft w:val="0"/>
      <w:marRight w:val="0"/>
      <w:marTop w:val="0"/>
      <w:marBottom w:val="0"/>
      <w:divBdr>
        <w:top w:val="none" w:sz="0" w:space="0" w:color="auto"/>
        <w:left w:val="none" w:sz="0" w:space="0" w:color="auto"/>
        <w:bottom w:val="none" w:sz="0" w:space="0" w:color="auto"/>
        <w:right w:val="none" w:sz="0" w:space="0" w:color="auto"/>
      </w:divBdr>
    </w:div>
    <w:div w:id="1921988653">
      <w:bodyDiv w:val="1"/>
      <w:marLeft w:val="0"/>
      <w:marRight w:val="0"/>
      <w:marTop w:val="0"/>
      <w:marBottom w:val="0"/>
      <w:divBdr>
        <w:top w:val="none" w:sz="0" w:space="0" w:color="auto"/>
        <w:left w:val="none" w:sz="0" w:space="0" w:color="auto"/>
        <w:bottom w:val="none" w:sz="0" w:space="0" w:color="auto"/>
        <w:right w:val="none" w:sz="0" w:space="0" w:color="auto"/>
      </w:divBdr>
    </w:div>
    <w:div w:id="1929577977">
      <w:bodyDiv w:val="1"/>
      <w:marLeft w:val="0"/>
      <w:marRight w:val="0"/>
      <w:marTop w:val="0"/>
      <w:marBottom w:val="0"/>
      <w:divBdr>
        <w:top w:val="none" w:sz="0" w:space="0" w:color="auto"/>
        <w:left w:val="none" w:sz="0" w:space="0" w:color="auto"/>
        <w:bottom w:val="none" w:sz="0" w:space="0" w:color="auto"/>
        <w:right w:val="none" w:sz="0" w:space="0" w:color="auto"/>
      </w:divBdr>
    </w:div>
    <w:div w:id="1962178023">
      <w:bodyDiv w:val="1"/>
      <w:marLeft w:val="0"/>
      <w:marRight w:val="0"/>
      <w:marTop w:val="0"/>
      <w:marBottom w:val="0"/>
      <w:divBdr>
        <w:top w:val="none" w:sz="0" w:space="0" w:color="auto"/>
        <w:left w:val="none" w:sz="0" w:space="0" w:color="auto"/>
        <w:bottom w:val="none" w:sz="0" w:space="0" w:color="auto"/>
        <w:right w:val="none" w:sz="0" w:space="0" w:color="auto"/>
      </w:divBdr>
    </w:div>
    <w:div w:id="2059890701">
      <w:bodyDiv w:val="1"/>
      <w:marLeft w:val="0"/>
      <w:marRight w:val="0"/>
      <w:marTop w:val="0"/>
      <w:marBottom w:val="0"/>
      <w:divBdr>
        <w:top w:val="none" w:sz="0" w:space="0" w:color="auto"/>
        <w:left w:val="none" w:sz="0" w:space="0" w:color="auto"/>
        <w:bottom w:val="none" w:sz="0" w:space="0" w:color="auto"/>
        <w:right w:val="none" w:sz="0" w:space="0" w:color="auto"/>
      </w:divBdr>
    </w:div>
    <w:div w:id="2130855834">
      <w:bodyDiv w:val="1"/>
      <w:marLeft w:val="0"/>
      <w:marRight w:val="0"/>
      <w:marTop w:val="0"/>
      <w:marBottom w:val="0"/>
      <w:divBdr>
        <w:top w:val="none" w:sz="0" w:space="0" w:color="auto"/>
        <w:left w:val="none" w:sz="0" w:space="0" w:color="auto"/>
        <w:bottom w:val="none" w:sz="0" w:space="0" w:color="auto"/>
        <w:right w:val="none" w:sz="0" w:space="0" w:color="auto"/>
      </w:divBdr>
    </w:div>
    <w:div w:id="2142381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lapeg@uniandes.edu.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j.viafaram@uniandes.edu.co" TargetMode="External"/><Relationship Id="rId4" Type="http://schemas.openxmlformats.org/officeDocument/2006/relationships/settings" Target="settings.xml"/><Relationship Id="rId9" Type="http://schemas.openxmlformats.org/officeDocument/2006/relationships/hyperlink" Target="mailto:j.robayor@uniandes.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Mad23</b:Tag>
    <b:SourceType>Report</b:SourceType>
    <b:Guid>{1039F61C-6DB2-3F43-99DD-7A151047D736}</b:Guid>
    <b:Author>
      <b:Author>
        <b:NameList>
          <b:Person>
            <b:Last>Madonado</b:Last>
            <b:First>Jorge</b:First>
            <b:Middle>Higinio</b:Middle>
          </b:Person>
          <b:Person>
            <b:Last>Moreno Sánchez</b:Last>
            <b:First>Rocio</b:First>
            <b:Middle>del Pilar</b:Middle>
          </b:Person>
        </b:NameList>
      </b:Author>
    </b:Author>
    <b:Title>Servicios ecosistémicos y biodiversidad en America Latina y el Caribe</b:Title>
    <b:Publisher>Banco de Desarrollo de America Latina CAF</b:Publisher>
    <b:Year>2023</b:Year>
    <b:RefOrder>2</b:RefOrder>
  </b:Source>
  <b:Source>
    <b:Tag>Lop20</b:Tag>
    <b:SourceType>JournalArticle</b:SourceType>
    <b:Guid>{2A123576-66F7-E341-B9FF-B84DB63A8D6F}</b:Guid>
    <b:Author>
      <b:Author>
        <b:NameList>
          <b:Person>
            <b:Last>Lopera González</b:Last>
            <b:First>Mario</b:First>
            <b:Middle>Alfonso</b:Middle>
          </b:Person>
        </b:NameList>
      </b:Author>
    </b:Author>
    <b:Title>La formalización minera en el Bajo Cauca antioqueño a través de las áreas de reserva especial. Una aproximación al diseño institucional desde el marco de análisis y desarrollo institucional</b:Title>
    <b:Publisher>Estudios Politicos </b:Publisher>
    <b:City>Medellín</b:City>
    <b:Year>2020</b:Year>
    <b:LCID>es-ES</b:LCID>
    <b:Volume>58</b:Volume>
    <b:Issue>141-166</b:Issue>
    <b:RefOrder>3</b:RefOrder>
  </b:Source>
  <b:Source>
    <b:Tag>Bus24</b:Tag>
    <b:SourceType>Report</b:SourceType>
    <b:Guid>{428F34E4-9623-BA4E-A2E8-DB1D4DAFAF40}</b:Guid>
    <b:Author>
      <b:Author>
        <b:NameList>
          <b:Person>
            <b:Last>Bustos</b:Last>
            <b:First>Nelson</b:First>
            <b:Middle>Alejandro Sandoval</b:Middle>
          </b:Person>
        </b:NameList>
      </b:Author>
    </b:Author>
    <b:Title>Impacto social y ambiental de la minería aurífera en el Bajo Cauca antioqueño</b:Title>
    <b:City>Bogotá</b:City>
    <b:Year>2024</b:Year>
    <b:RefOrder>1</b:RefOrder>
  </b:Source>
  <b:Source>
    <b:Tag>Raf14</b:Tag>
    <b:SourceType>Report</b:SourceType>
    <b:Guid>{CC56396A-DEA9-7C44-A9A0-26D1FED8B7E7}</b:Guid>
    <b:Author>
      <b:Author>
        <b:NameList>
          <b:Person>
            <b:Last>Correa</b:Last>
            <b:First>Rafael</b:First>
          </b:Person>
        </b:NameList>
      </b:Author>
    </b:Author>
    <b:Title>Impactos de la minería artesanal en el Bajo Cauca</b:Title>
    <b:City>Cartagena</b:City>
    <b:Year>2014</b:Year>
    <b:RefOrder>4</b:RefOrder>
  </b:Source>
  <b:Source>
    <b:Tag>Org07</b:Tag>
    <b:SourceType>Report</b:SourceType>
    <b:Guid>{641DD300-E10C-254F-A436-410271B9BE0C}</b:Guid>
    <b:Author>
      <b:Author>
        <b:Corporate>Organización Mundial de la Salud</b:Corporate>
      </b:Author>
    </b:Author>
    <b:Title>Guidance for Estimating Exposure to Mercury to Identify Populations at Riks</b:Title>
    <b:City>Geneve</b:City>
    <b:Year>2007</b:Year>
    <b:RefOrder>5</b:RefOrder>
  </b:Source>
  <b:Source>
    <b:Tag>Bra23</b:Tag>
    <b:SourceType>JournalArticle</b:SourceType>
    <b:Guid>{E5FB2FE7-1C6C-7345-A8BA-601555C4CAFA}</b:Guid>
    <b:Author>
      <b:Author>
        <b:NameList>
          <b:Person>
            <b:Last>Brander</b:Last>
            <b:First>Luke</b:First>
          </b:Person>
          <b:Person>
            <b:Last>Victoria</b:Last>
            <b:First>Guisado</b:First>
          </b:Person>
        </b:NameList>
      </b:Author>
    </b:Author>
    <b:Title>Report on the value of ecosystem services and natural capital of the Area</b:Title>
    <b:Year>2023</b:Year>
    <b:RefOrder>6</b:RefOrder>
  </b:Source>
  <b:Source>
    <b:Tag>ECO24</b:Tag>
    <b:SourceType>JournalArticle</b:SourceType>
    <b:Guid>{8908B838-DD51-FA46-BA40-1BEAAFBF901A}</b:Guid>
    <b:Author>
      <b:Author>
        <b:Corporate>ECOVALOR</b:Corporate>
      </b:Author>
    </b:Author>
    <b:Title>Guía Metodológica para la valoración económica de bienes y servicios ecosistémicos y daños ambientales</b:Title>
    <b:JournalName>GAIA</b:JournalName>
    <b:Year>2024</b:Year>
    <b:Pages>12-14</b:Pages>
    <b:RefOrder>7</b:RefOrder>
  </b:Source>
  <b:Source>
    <b:Tag>Min03</b:Tag>
    <b:SourceType>Book</b:SourceType>
    <b:Guid>{6A61D26A-FC12-454B-8E28-F4DA5237BEEF}</b:Guid>
    <b:Title>Metodologías para la valoración económica de bienes, servicios ambientales y recursos naturales</b:Title>
    <b:Year>2003</b:Year>
    <b:Author>
      <b:Author>
        <b:Corporate>Ministerio de Ambiente, Vivienda y Desarrollo Territorial</b:Corporate>
      </b:Author>
    </b:Author>
    <b:City>Bogotá</b:City>
    <b:Publisher>Republica de Colombia</b:Publisher>
    <b:RefOrder>8</b:RefOrder>
  </b:Source>
  <b:Source>
    <b:Tag>Cor17</b:Tag>
    <b:SourceType>JournalArticle</b:SourceType>
    <b:Guid>{56FCD229-9685-1443-830C-A076423188F3}</b:Guid>
    <b:Author>
      <b:Author>
        <b:NameList>
          <b:Person>
            <b:Last>Correa</b:Last>
            <b:First>Rafael</b:First>
          </b:Person>
        </b:NameList>
      </b:Author>
    </b:Author>
    <b:Title>Desarrollo socio-económico regional: Impactos de la minería artesanal en el Bajo Cauca Antioqueño</b:Title>
    <b:JournalName>Cooperación &amp; Desarrollo</b:JournalName>
    <b:Year>2017</b:Year>
    <b:Pages>46-61</b:Pages>
    <b:RefOrder>9</b:RefOrder>
  </b:Source>
  <b:Source>
    <b:Tag>Wor20</b:Tag>
    <b:SourceType>JournalArticle</b:SourceType>
    <b:Guid>{C2CE88FA-5B5B-F04F-AF22-08FD8928B07D}</b:Guid>
    <b:Title>Ecosystems and human Well Being: Synthesis</b:Title>
    <b:Year>2003</b:Year>
    <b:Author>
      <b:Author>
        <b:Corporate>World Resources Institute</b:Corporate>
      </b:Author>
    </b:Author>
    <b:JournalName>Millennium Ecosystem Assesment Board</b:JournalName>
    <b:Pages>1-155</b:Pages>
    <b:RefOrder>10</b:RefOrder>
  </b:Source>
</b:Sources>
</file>

<file path=customXml/itemProps1.xml><?xml version="1.0" encoding="utf-8"?>
<ds:datastoreItem xmlns:ds="http://schemas.openxmlformats.org/officeDocument/2006/customXml" ds:itemID="{C80ABE91-8FF7-D34A-93DB-AF6CE9DEA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6658</Words>
  <Characters>39659</Characters>
  <Application>Microsoft Office Word</Application>
  <DocSecurity>0</DocSecurity>
  <Lines>730</Lines>
  <Paragraphs>245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Viafara</dc:creator>
  <cp:keywords/>
  <dc:description/>
  <cp:lastModifiedBy>Jorge Viafara</cp:lastModifiedBy>
  <cp:revision>3</cp:revision>
  <dcterms:created xsi:type="dcterms:W3CDTF">2026-02-11T22:24:00Z</dcterms:created>
  <dcterms:modified xsi:type="dcterms:W3CDTF">2026-03-18T01:08:00Z</dcterms:modified>
</cp:coreProperties>
</file>