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DC07D96" w14:textId="77777777" w:rsidR="00302BB0" w:rsidRDefault="00302BB0"/>
    <w:p w14:paraId="4478D8DF" w14:textId="77777777" w:rsidR="00302BB0" w:rsidRDefault="00302BB0"/>
    <w:p w14:paraId="5656600F" w14:textId="2AD73A54" w:rsidR="00860321" w:rsidRDefault="00860321" w:rsidP="00FA4569">
      <w:pPr>
        <w:pStyle w:val="Prrafodelista"/>
        <w:numPr>
          <w:ilvl w:val="0"/>
          <w:numId w:val="4"/>
        </w:numPr>
        <w:rPr>
          <w:b/>
          <w:bCs/>
        </w:rPr>
      </w:pPr>
      <w:r>
        <w:rPr>
          <w:b/>
          <w:bCs/>
        </w:rPr>
        <w:t>OBJETIVO</w:t>
      </w:r>
    </w:p>
    <w:p w14:paraId="5CD1E8F1" w14:textId="77777777" w:rsidR="00860321" w:rsidRDefault="00860321" w:rsidP="00860321">
      <w:pPr>
        <w:pStyle w:val="Prrafodelista"/>
        <w:rPr>
          <w:b/>
          <w:bCs/>
        </w:rPr>
      </w:pPr>
    </w:p>
    <w:p w14:paraId="07709E20" w14:textId="20EE42E3" w:rsidR="00860321" w:rsidRDefault="00860321" w:rsidP="00860321">
      <w:pPr>
        <w:jc w:val="both"/>
      </w:pPr>
      <w:r w:rsidRPr="00860321">
        <w:t>Desarrollar la parte práctica de dos ejercicios de valoración económica de bienes no mercadeables empleando las metodologías de Precios Hedónicos y Costo de Viaje.</w:t>
      </w:r>
    </w:p>
    <w:p w14:paraId="1075A560" w14:textId="77777777" w:rsidR="00860321" w:rsidRPr="00860321" w:rsidRDefault="00860321" w:rsidP="00860321">
      <w:pPr>
        <w:jc w:val="both"/>
      </w:pPr>
    </w:p>
    <w:p w14:paraId="5E6586A9" w14:textId="77777777" w:rsidR="00860321" w:rsidRDefault="00860321" w:rsidP="00860321">
      <w:pPr>
        <w:pStyle w:val="Prrafodelista"/>
        <w:numPr>
          <w:ilvl w:val="0"/>
          <w:numId w:val="4"/>
        </w:numPr>
        <w:rPr>
          <w:b/>
          <w:bCs/>
        </w:rPr>
      </w:pPr>
      <w:r>
        <w:rPr>
          <w:b/>
          <w:bCs/>
        </w:rPr>
        <w:t xml:space="preserve">PRECIOS HEDÓNICOS </w:t>
      </w:r>
    </w:p>
    <w:p w14:paraId="447B9954" w14:textId="77777777" w:rsidR="00860321" w:rsidRDefault="00860321" w:rsidP="00B20C8D">
      <w:pPr>
        <w:jc w:val="both"/>
      </w:pPr>
    </w:p>
    <w:p w14:paraId="7BFD27C4" w14:textId="3AC57739" w:rsidR="00B20C8D" w:rsidRDefault="00B20C8D" w:rsidP="00B20C8D">
      <w:pPr>
        <w:jc w:val="both"/>
      </w:pPr>
      <w:r w:rsidRPr="00B20C8D">
        <w:t>Usted quiere establecer el precio implícito de la proximidad a parques utilizando la metodología de precios hedónicos.</w:t>
      </w:r>
    </w:p>
    <w:p w14:paraId="19C56143" w14:textId="77777777" w:rsidR="00B20C8D" w:rsidRPr="00B20C8D" w:rsidRDefault="00B20C8D" w:rsidP="00B20C8D">
      <w:pPr>
        <w:jc w:val="both"/>
      </w:pPr>
    </w:p>
    <w:p w14:paraId="39EB829D" w14:textId="77777777" w:rsidR="00B20C8D" w:rsidRDefault="00B20C8D" w:rsidP="00B20C8D">
      <w:pPr>
        <w:jc w:val="both"/>
      </w:pPr>
      <w:r w:rsidRPr="00B20C8D">
        <w:t xml:space="preserve">La base de datos BaseCasas2001.xls contiene información de 1277 viviendas ubicadas en la ciudad de Bogotá. La hoja RAW contiene datos de precio de vivienda y sus características. La definición de las variables se encuentra en la hoja </w:t>
      </w:r>
      <w:proofErr w:type="spellStart"/>
      <w:r w:rsidRPr="00B20C8D">
        <w:t>DefinicionVariables</w:t>
      </w:r>
      <w:proofErr w:type="spellEnd"/>
      <w:r w:rsidRPr="00B20C8D">
        <w:t xml:space="preserve">. </w:t>
      </w:r>
    </w:p>
    <w:p w14:paraId="28859968" w14:textId="77777777" w:rsidR="00B20C8D" w:rsidRPr="00B20C8D" w:rsidRDefault="00B20C8D" w:rsidP="00B20C8D">
      <w:pPr>
        <w:jc w:val="both"/>
      </w:pPr>
    </w:p>
    <w:p w14:paraId="1AFE96FB" w14:textId="00D290C6" w:rsidR="00B20C8D" w:rsidRDefault="00B20C8D" w:rsidP="00B20C8D">
      <w:pPr>
        <w:pStyle w:val="Prrafodelista"/>
        <w:numPr>
          <w:ilvl w:val="0"/>
          <w:numId w:val="21"/>
        </w:numPr>
        <w:jc w:val="both"/>
      </w:pPr>
      <w:r w:rsidRPr="00B20C8D">
        <w:t xml:space="preserve">Explore la hoja RAW y a partir de la información allí contenida, construya una base de datos para estimar el precio implícito de la proximidad a parques. Sea creativo, explote la información allí contenida construyendo variables de indicadores (variables </w:t>
      </w:r>
      <w:proofErr w:type="spellStart"/>
      <w:r w:rsidRPr="00B20C8D">
        <w:t>dummy</w:t>
      </w:r>
      <w:proofErr w:type="spellEnd"/>
      <w:r w:rsidRPr="00B20C8D">
        <w:t xml:space="preserve"> o categóricas). No dude en redefinir las variables en caso de que lo considere necesario. </w:t>
      </w:r>
    </w:p>
    <w:p w14:paraId="33F2DBC6" w14:textId="628F26CB" w:rsidR="00B20C8D" w:rsidRDefault="00B20C8D" w:rsidP="00B20C8D">
      <w:pPr>
        <w:pStyle w:val="Prrafodelista"/>
        <w:numPr>
          <w:ilvl w:val="0"/>
          <w:numId w:val="21"/>
        </w:numPr>
        <w:jc w:val="both"/>
      </w:pPr>
      <w:r w:rsidRPr="00B20C8D">
        <w:t>Estime una función de precios hedónicos en Stata que le permita establecer el precio implícito de la proximidad a parques. Explore varios modelos.</w:t>
      </w:r>
    </w:p>
    <w:p w14:paraId="662DA155" w14:textId="77777777" w:rsidR="00B20C8D" w:rsidRDefault="00B20C8D" w:rsidP="00B20C8D">
      <w:pPr>
        <w:pStyle w:val="Prrafodelista"/>
        <w:numPr>
          <w:ilvl w:val="0"/>
          <w:numId w:val="21"/>
        </w:numPr>
        <w:jc w:val="both"/>
      </w:pPr>
      <w:r w:rsidRPr="00B20C8D">
        <w:t>Una vez seleccione el modelo de su preferencia, comente los resultados de su regresión (significancia de las variables, bondad de ajuste, coeficientes). Guarde los valores predichos del precio de las viviendas.</w:t>
      </w:r>
    </w:p>
    <w:p w14:paraId="00EED5E1" w14:textId="13F27C52" w:rsidR="00B20C8D" w:rsidRPr="00B20C8D" w:rsidRDefault="00B20C8D" w:rsidP="00B20C8D">
      <w:pPr>
        <w:pStyle w:val="Prrafodelista"/>
        <w:numPr>
          <w:ilvl w:val="0"/>
          <w:numId w:val="21"/>
        </w:numPr>
        <w:jc w:val="both"/>
      </w:pPr>
      <w:r w:rsidRPr="00B20C8D">
        <w:t>¿</w:t>
      </w:r>
      <w:r w:rsidRPr="00B20C8D">
        <w:t>Cuál</w:t>
      </w:r>
      <w:r w:rsidRPr="00B20C8D">
        <w:t xml:space="preserve"> </w:t>
      </w:r>
      <w:r w:rsidRPr="00B20C8D">
        <w:t>es el precio implícito</w:t>
      </w:r>
      <w:r w:rsidRPr="00B20C8D">
        <w:t xml:space="preserve"> </w:t>
      </w:r>
      <w:r w:rsidRPr="00B20C8D">
        <w:t>(Disponibilidad Marginal a Pagar) de la proximidad a parques? ¿cómo lo interpreta?</w:t>
      </w:r>
    </w:p>
    <w:p w14:paraId="658FBF67" w14:textId="35C9559B" w:rsidR="00B20C8D" w:rsidRPr="00B20C8D" w:rsidRDefault="00B20C8D" w:rsidP="00B20C8D">
      <w:pPr>
        <w:pStyle w:val="Prrafodelista"/>
        <w:numPr>
          <w:ilvl w:val="0"/>
          <w:numId w:val="21"/>
        </w:numPr>
        <w:jc w:val="both"/>
      </w:pPr>
      <w:r w:rsidRPr="00B20C8D">
        <w:t xml:space="preserve">Compare el promedio de los precios predichos para las viviendas que se encuentran a menos de 1000 m con las que se encuentra a 1000 m o más. </w:t>
      </w:r>
    </w:p>
    <w:p w14:paraId="56AEB8C3" w14:textId="12721344" w:rsidR="00B20C8D" w:rsidRPr="00B20C8D" w:rsidRDefault="00B20C8D" w:rsidP="00B20C8D">
      <w:pPr>
        <w:pStyle w:val="Prrafodelista"/>
        <w:numPr>
          <w:ilvl w:val="0"/>
          <w:numId w:val="21"/>
        </w:numPr>
        <w:jc w:val="both"/>
      </w:pPr>
      <w:r w:rsidRPr="00B20C8D">
        <w:t xml:space="preserve">Liste 3 conclusiones del ejercicio de precios hedónicos que realizó. </w:t>
      </w:r>
    </w:p>
    <w:p w14:paraId="57B10057" w14:textId="77777777" w:rsidR="00302BB0" w:rsidRDefault="00302BB0"/>
    <w:p w14:paraId="486B16E8" w14:textId="77777777" w:rsidR="00B20C8D" w:rsidRDefault="00B20C8D"/>
    <w:p w14:paraId="539B1975" w14:textId="5C388AAA" w:rsidR="00AC4AAE" w:rsidRDefault="00AC4AAE" w:rsidP="00AC4AAE">
      <w:pPr>
        <w:pStyle w:val="Prrafodelista"/>
        <w:numPr>
          <w:ilvl w:val="0"/>
          <w:numId w:val="4"/>
        </w:numPr>
      </w:pPr>
      <w:r w:rsidRPr="361C68F0">
        <w:rPr>
          <w:b/>
          <w:lang w:val="es-ES"/>
        </w:rPr>
        <w:t>SERVI</w:t>
      </w:r>
      <w:r w:rsidR="000D3D82" w:rsidRPr="361C68F0">
        <w:rPr>
          <w:b/>
          <w:lang w:val="es-ES"/>
        </w:rPr>
        <w:t>C</w:t>
      </w:r>
      <w:r w:rsidRPr="361C68F0">
        <w:rPr>
          <w:b/>
          <w:lang w:val="es-ES"/>
        </w:rPr>
        <w:t xml:space="preserve">IOS </w:t>
      </w:r>
      <w:r w:rsidR="001E0FC6" w:rsidRPr="361C68F0">
        <w:rPr>
          <w:b/>
          <w:lang w:val="es-ES"/>
        </w:rPr>
        <w:t>ECOSISTÉMICOS</w:t>
      </w:r>
    </w:p>
    <w:p w14:paraId="239A1A4A" w14:textId="77777777" w:rsidR="001E0FC6" w:rsidRDefault="001E0FC6" w:rsidP="001E0FC6"/>
    <w:p w14:paraId="1DACD350" w14:textId="6210AB6E" w:rsidR="00B20C8D" w:rsidRDefault="00B20C8D" w:rsidP="00B20C8D">
      <w:pPr>
        <w:jc w:val="both"/>
      </w:pPr>
      <w:r w:rsidRPr="00B20C8D">
        <w:t>La base de datos “</w:t>
      </w:r>
      <w:r w:rsidRPr="00B20C8D">
        <w:rPr>
          <w:i/>
          <w:iCs/>
        </w:rPr>
        <w:t xml:space="preserve">CV Humedal FloridaMECA.xlsx” </w:t>
      </w:r>
      <w:r w:rsidRPr="00B20C8D">
        <w:t>contiene información acerca de un estudio que se realizó para valorar el servicio recreativo que presta el parque La Florida en Bogotá en 1996, cuyo atractivo principal es un lago donde se practican actividades recreativas acuáticas. El estudio fue realizado mediante entrevistas personales realizadas a los visitantes del parque. Se selecciono una muestra aleatoria de 161 visitantes representativa de 400.000 visitantes los cuales fueron definidos como potenciales beneficiarios del sitio, ubicados en áreas cercanas al parque objeto de estudio.</w:t>
      </w:r>
    </w:p>
    <w:p w14:paraId="36C2F4BA" w14:textId="77777777" w:rsidR="00B20C8D" w:rsidRPr="00B20C8D" w:rsidRDefault="00B20C8D" w:rsidP="00B20C8D">
      <w:pPr>
        <w:jc w:val="both"/>
      </w:pPr>
    </w:p>
    <w:p w14:paraId="082E02C5" w14:textId="0A33701E" w:rsidR="008C7068" w:rsidRDefault="00B20C8D" w:rsidP="00B20C8D">
      <w:pPr>
        <w:jc w:val="both"/>
      </w:pPr>
      <w:r w:rsidRPr="00B20C8D">
        <w:t>Específicamente, el análisis conllevo a la estimación del efecto que tiene la mejora en la calidad del agua y los servicios de diversión acuática sobre la demanda por viajes al parque. Las variables presentadas son:</w:t>
      </w:r>
    </w:p>
    <w:p w14:paraId="522CCFE6" w14:textId="77777777" w:rsidR="00B20C8D" w:rsidRPr="00B20C8D" w:rsidRDefault="00B20C8D" w:rsidP="00B20C8D">
      <w:pPr>
        <w:autoSpaceDE w:val="0"/>
        <w:autoSpaceDN w:val="0"/>
        <w:adjustRightInd w:val="0"/>
        <w:rPr>
          <w:rFonts w:ascii="Calibri" w:hAnsi="Calibri" w:cs="Calibri"/>
          <w:color w:val="000000"/>
          <w:sz w:val="24"/>
        </w:rPr>
      </w:pPr>
    </w:p>
    <w:p w14:paraId="1C307CD4" w14:textId="77777777" w:rsidR="00B20C8D" w:rsidRPr="00B20C8D" w:rsidRDefault="00B20C8D" w:rsidP="00B20C8D">
      <w:pPr>
        <w:autoSpaceDE w:val="0"/>
        <w:autoSpaceDN w:val="0"/>
        <w:adjustRightInd w:val="0"/>
        <w:spacing w:after="82"/>
      </w:pPr>
      <w:r w:rsidRPr="00B20C8D">
        <w:t xml:space="preserve">- Viajes: Número de veces que ha visitado el parque. </w:t>
      </w:r>
    </w:p>
    <w:p w14:paraId="0B31956E" w14:textId="77777777" w:rsidR="00B20C8D" w:rsidRPr="00B20C8D" w:rsidRDefault="00B20C8D" w:rsidP="00B20C8D">
      <w:pPr>
        <w:autoSpaceDE w:val="0"/>
        <w:autoSpaceDN w:val="0"/>
        <w:adjustRightInd w:val="0"/>
        <w:spacing w:after="82"/>
      </w:pPr>
      <w:r w:rsidRPr="00B20C8D">
        <w:t xml:space="preserve">- Cv1: Gasto monetario realizado por los visitantes al parque. </w:t>
      </w:r>
    </w:p>
    <w:p w14:paraId="083E4A39" w14:textId="77777777" w:rsidR="00B20C8D" w:rsidRPr="00B20C8D" w:rsidRDefault="00B20C8D" w:rsidP="00B20C8D">
      <w:pPr>
        <w:autoSpaceDE w:val="0"/>
        <w:autoSpaceDN w:val="0"/>
        <w:adjustRightInd w:val="0"/>
        <w:spacing w:after="82"/>
      </w:pPr>
      <w:r w:rsidRPr="00B20C8D">
        <w:t xml:space="preserve">- Cs1: Gasto monetario que se realiza en lugares sustitutos (otros parques metropolitanos). </w:t>
      </w:r>
    </w:p>
    <w:p w14:paraId="58B21518" w14:textId="77777777" w:rsidR="00B20C8D" w:rsidRPr="00B20C8D" w:rsidRDefault="00B20C8D" w:rsidP="00B20C8D">
      <w:pPr>
        <w:autoSpaceDE w:val="0"/>
        <w:autoSpaceDN w:val="0"/>
        <w:adjustRightInd w:val="0"/>
        <w:spacing w:after="82"/>
      </w:pPr>
      <w:r w:rsidRPr="00B20C8D">
        <w:t xml:space="preserve">- Agua: Percepción de la calidad del agua (buena=1, mala=0). </w:t>
      </w:r>
    </w:p>
    <w:p w14:paraId="42E00FE3" w14:textId="77777777" w:rsidR="00B20C8D" w:rsidRPr="00B20C8D" w:rsidRDefault="00B20C8D" w:rsidP="00B20C8D">
      <w:pPr>
        <w:autoSpaceDE w:val="0"/>
        <w:autoSpaceDN w:val="0"/>
        <w:adjustRightInd w:val="0"/>
        <w:spacing w:after="82"/>
      </w:pPr>
      <w:r w:rsidRPr="00B20C8D">
        <w:t xml:space="preserve">- Edad: Edad del encuestado. </w:t>
      </w:r>
    </w:p>
    <w:p w14:paraId="28CE4CF6" w14:textId="77777777" w:rsidR="00B20C8D" w:rsidRPr="00B20C8D" w:rsidRDefault="00B20C8D" w:rsidP="00B20C8D">
      <w:pPr>
        <w:autoSpaceDE w:val="0"/>
        <w:autoSpaceDN w:val="0"/>
        <w:adjustRightInd w:val="0"/>
      </w:pPr>
      <w:r w:rsidRPr="00B20C8D">
        <w:t xml:space="preserve">- </w:t>
      </w:r>
      <w:proofErr w:type="spellStart"/>
      <w:r w:rsidRPr="00B20C8D">
        <w:t>Ingmen</w:t>
      </w:r>
      <w:proofErr w:type="spellEnd"/>
      <w:r w:rsidRPr="00B20C8D">
        <w:t xml:space="preserve">: Ingreso mensual del visitante. </w:t>
      </w:r>
    </w:p>
    <w:p w14:paraId="0D6B3683" w14:textId="77777777" w:rsidR="00B20C8D" w:rsidRPr="00B20C8D" w:rsidRDefault="00B20C8D" w:rsidP="00B20C8D">
      <w:pPr>
        <w:autoSpaceDE w:val="0"/>
        <w:autoSpaceDN w:val="0"/>
        <w:adjustRightInd w:val="0"/>
        <w:rPr>
          <w:rFonts w:ascii="Calibri" w:hAnsi="Calibri" w:cs="Calibri"/>
          <w:color w:val="000000"/>
          <w:sz w:val="28"/>
          <w:szCs w:val="28"/>
        </w:rPr>
      </w:pPr>
    </w:p>
    <w:p w14:paraId="6516FB75" w14:textId="7F50E762" w:rsidR="00B20C8D" w:rsidRPr="00B20C8D" w:rsidRDefault="00B20C8D" w:rsidP="00B20C8D">
      <w:pPr>
        <w:pStyle w:val="Prrafodelista"/>
        <w:numPr>
          <w:ilvl w:val="0"/>
          <w:numId w:val="22"/>
        </w:numPr>
        <w:jc w:val="both"/>
      </w:pPr>
      <w:r w:rsidRPr="00B20C8D">
        <w:t xml:space="preserve">Estime un modelo Poisson de demanda recreativa de las personas que asisten al parque La Florida (Escoja las variables que considere pertinentes y justifíquelas). ¿Qué resultados encuentra?, ¿Cuál es el signo de esperado de los estimadores?, ¿Fue el signo esperado?, ¿Qué interpretación podría intuir de ese resultado? </w:t>
      </w:r>
    </w:p>
    <w:p w14:paraId="3DB9965D" w14:textId="4101A754" w:rsidR="00B20C8D" w:rsidRPr="00B20C8D" w:rsidRDefault="00B20C8D" w:rsidP="00B20C8D">
      <w:pPr>
        <w:pStyle w:val="Prrafodelista"/>
        <w:numPr>
          <w:ilvl w:val="0"/>
          <w:numId w:val="22"/>
        </w:numPr>
        <w:jc w:val="both"/>
      </w:pPr>
      <w:r w:rsidRPr="00B20C8D">
        <w:t xml:space="preserve">¿Cuál es el promedio de visitas realizadas por las personas al parque? </w:t>
      </w:r>
    </w:p>
    <w:p w14:paraId="6F67DD5F" w14:textId="77777777" w:rsidR="00B20C8D" w:rsidRDefault="00B20C8D" w:rsidP="00B20C8D">
      <w:pPr>
        <w:pStyle w:val="Prrafodelista"/>
        <w:numPr>
          <w:ilvl w:val="0"/>
          <w:numId w:val="22"/>
        </w:numPr>
        <w:jc w:val="both"/>
      </w:pPr>
      <w:r w:rsidRPr="00B20C8D">
        <w:t>¿Cuál es la variación compensada por eliminar el sitio?, interprete.</w:t>
      </w:r>
    </w:p>
    <w:p w14:paraId="28069EBB" w14:textId="01E0EFC9" w:rsidR="00B20C8D" w:rsidRPr="00B20C8D" w:rsidRDefault="00B20C8D" w:rsidP="00B20C8D">
      <w:pPr>
        <w:pStyle w:val="Prrafodelista"/>
        <w:numPr>
          <w:ilvl w:val="0"/>
          <w:numId w:val="22"/>
        </w:numPr>
        <w:jc w:val="both"/>
      </w:pPr>
      <w:r w:rsidRPr="00B20C8D">
        <w:t xml:space="preserve">¿Cuál sería la variación compensatoria total de los 400.000 potenciales beneficiarios del sitio? </w:t>
      </w:r>
    </w:p>
    <w:p w14:paraId="4CDACFE7" w14:textId="77777777" w:rsidR="00B20C8D" w:rsidRPr="00B20C8D" w:rsidRDefault="00B20C8D" w:rsidP="00B20C8D">
      <w:pPr>
        <w:autoSpaceDE w:val="0"/>
        <w:autoSpaceDN w:val="0"/>
        <w:adjustRightInd w:val="0"/>
        <w:rPr>
          <w:rFonts w:ascii="Calibri" w:hAnsi="Calibri" w:cs="Calibri"/>
          <w:sz w:val="24"/>
        </w:rPr>
      </w:pPr>
    </w:p>
    <w:p w14:paraId="0166BD45" w14:textId="77777777" w:rsidR="00B20C8D" w:rsidRPr="00B20C8D" w:rsidRDefault="00B20C8D" w:rsidP="00B20C8D">
      <w:pPr>
        <w:pageBreakBefore/>
        <w:autoSpaceDE w:val="0"/>
        <w:autoSpaceDN w:val="0"/>
        <w:adjustRightInd w:val="0"/>
        <w:rPr>
          <w:rFonts w:ascii="Calibri" w:hAnsi="Calibri" w:cs="Calibri"/>
          <w:sz w:val="24"/>
        </w:rPr>
      </w:pPr>
    </w:p>
    <w:p w14:paraId="5D77A634" w14:textId="77777777" w:rsidR="00B20C8D" w:rsidRPr="00B20C8D" w:rsidRDefault="00B20C8D" w:rsidP="00B20C8D">
      <w:pPr>
        <w:autoSpaceDE w:val="0"/>
        <w:autoSpaceDN w:val="0"/>
        <w:adjustRightInd w:val="0"/>
        <w:rPr>
          <w:rFonts w:ascii="Calibri" w:hAnsi="Calibri" w:cs="Calibri"/>
          <w:sz w:val="28"/>
          <w:szCs w:val="28"/>
        </w:rPr>
      </w:pPr>
      <w:r w:rsidRPr="00B20C8D">
        <w:rPr>
          <w:rFonts w:ascii="Calibri" w:hAnsi="Calibri" w:cs="Calibri"/>
          <w:sz w:val="28"/>
          <w:szCs w:val="28"/>
        </w:rPr>
        <w:t xml:space="preserve">4) ¿Cuál sería la variación compensatoria total de los 400.000 potenciales beneficiarios del sitio? </w:t>
      </w:r>
    </w:p>
    <w:p w14:paraId="5AD02A3B" w14:textId="77777777" w:rsidR="00B20C8D" w:rsidRDefault="00B20C8D" w:rsidP="00B20C8D">
      <w:pPr>
        <w:jc w:val="both"/>
      </w:pPr>
    </w:p>
    <w:p w14:paraId="7C4A1AC1" w14:textId="77777777" w:rsidR="00B20C8D" w:rsidRDefault="00B20C8D" w:rsidP="00B20C8D">
      <w:pPr>
        <w:jc w:val="both"/>
      </w:pPr>
    </w:p>
    <w:p w14:paraId="62E764BE" w14:textId="77777777" w:rsidR="00B20C8D" w:rsidRDefault="00B20C8D" w:rsidP="00B20C8D">
      <w:pPr>
        <w:jc w:val="both"/>
      </w:pPr>
    </w:p>
    <w:p w14:paraId="53013FE5" w14:textId="0C5D27F4" w:rsidR="1C869E41" w:rsidRDefault="1C869E41" w:rsidP="3B24EA4D">
      <w:pPr>
        <w:jc w:val="both"/>
        <w:rPr>
          <w:b/>
          <w:bCs/>
        </w:rPr>
      </w:pPr>
      <w:r w:rsidRPr="3B24EA4D">
        <w:rPr>
          <w:b/>
          <w:bCs/>
        </w:rPr>
        <w:t>Referencias</w:t>
      </w:r>
    </w:p>
    <w:p w14:paraId="6A11729E" w14:textId="425E103D" w:rsidR="1C869E41" w:rsidRDefault="1C869E41" w:rsidP="4A2890FA">
      <w:pPr>
        <w:spacing w:before="240" w:after="240"/>
        <w:ind w:left="708" w:hanging="708"/>
        <w:jc w:val="both"/>
        <w:rPr>
          <w:rFonts w:eastAsia="Arial Narrow" w:cs="Arial Narrow"/>
          <w:lang w:val="es-ES"/>
        </w:rPr>
      </w:pPr>
      <w:proofErr w:type="spellStart"/>
      <w:r w:rsidRPr="4A2890FA">
        <w:rPr>
          <w:rFonts w:eastAsia="Arial Narrow" w:cs="Arial Narrow"/>
          <w:lang w:val="es-ES"/>
        </w:rPr>
        <w:t>Brander</w:t>
      </w:r>
      <w:proofErr w:type="spellEnd"/>
      <w:r w:rsidRPr="4A2890FA">
        <w:rPr>
          <w:rFonts w:eastAsia="Arial Narrow" w:cs="Arial Narrow"/>
          <w:lang w:val="es-ES"/>
        </w:rPr>
        <w:t xml:space="preserve">, L., &amp; Victoria, G. (2023). </w:t>
      </w:r>
      <w:proofErr w:type="spellStart"/>
      <w:r w:rsidRPr="4A2890FA">
        <w:rPr>
          <w:rFonts w:eastAsia="Arial Narrow" w:cs="Arial Narrow"/>
          <w:i/>
          <w:lang w:val="es-ES"/>
        </w:rPr>
        <w:t>Report</w:t>
      </w:r>
      <w:proofErr w:type="spellEnd"/>
      <w:r w:rsidRPr="4A2890FA">
        <w:rPr>
          <w:rFonts w:eastAsia="Arial Narrow" w:cs="Arial Narrow"/>
          <w:i/>
          <w:lang w:val="es-ES"/>
        </w:rPr>
        <w:t xml:space="preserve"> </w:t>
      </w:r>
      <w:proofErr w:type="spellStart"/>
      <w:r w:rsidRPr="4A2890FA">
        <w:rPr>
          <w:rFonts w:eastAsia="Arial Narrow" w:cs="Arial Narrow"/>
          <w:i/>
          <w:lang w:val="es-ES"/>
        </w:rPr>
        <w:t>on</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value</w:t>
      </w:r>
      <w:proofErr w:type="spellEnd"/>
      <w:r w:rsidRPr="4A2890FA">
        <w:rPr>
          <w:rFonts w:eastAsia="Arial Narrow" w:cs="Arial Narrow"/>
          <w:i/>
          <w:lang w:val="es-ES"/>
        </w:rPr>
        <w:t xml:space="preserve">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ecosystem</w:t>
      </w:r>
      <w:proofErr w:type="spellEnd"/>
      <w:r w:rsidRPr="4A2890FA">
        <w:rPr>
          <w:rFonts w:eastAsia="Arial Narrow" w:cs="Arial Narrow"/>
          <w:i/>
          <w:lang w:val="es-ES"/>
        </w:rPr>
        <w:t xml:space="preserve"> </w:t>
      </w:r>
      <w:proofErr w:type="spellStart"/>
      <w:r w:rsidRPr="4A2890FA">
        <w:rPr>
          <w:rFonts w:eastAsia="Arial Narrow" w:cs="Arial Narrow"/>
          <w:i/>
          <w:lang w:val="es-ES"/>
        </w:rPr>
        <w:t>services</w:t>
      </w:r>
      <w:proofErr w:type="spellEnd"/>
      <w:r w:rsidRPr="4A2890FA">
        <w:rPr>
          <w:rFonts w:eastAsia="Arial Narrow" w:cs="Arial Narrow"/>
          <w:i/>
          <w:lang w:val="es-ES"/>
        </w:rPr>
        <w:t xml:space="preserve"> and natural capital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area</w:t>
      </w:r>
      <w:proofErr w:type="spellEnd"/>
      <w:r w:rsidRPr="4A2890FA">
        <w:rPr>
          <w:rFonts w:eastAsia="Arial Narrow" w:cs="Arial Narrow"/>
          <w:lang w:val="es-ES"/>
        </w:rPr>
        <w:t>.</w:t>
      </w:r>
    </w:p>
    <w:p w14:paraId="76F1027A" w14:textId="7BD0EC81" w:rsidR="1C869E41" w:rsidRDefault="1C869E41" w:rsidP="4A2890FA">
      <w:pPr>
        <w:spacing w:before="240" w:after="240"/>
        <w:ind w:left="708" w:hanging="708"/>
        <w:jc w:val="both"/>
      </w:pPr>
      <w:r w:rsidRPr="4A2890FA">
        <w:rPr>
          <w:rFonts w:eastAsia="Arial Narrow" w:cs="Arial Narrow"/>
          <w:lang w:val="es-ES"/>
        </w:rPr>
        <w:t xml:space="preserve">Bustos, N. A. (2024). </w:t>
      </w:r>
      <w:r w:rsidRPr="4A2890FA">
        <w:rPr>
          <w:rFonts w:eastAsia="Arial Narrow" w:cs="Arial Narrow"/>
          <w:i/>
          <w:lang w:val="es-ES"/>
        </w:rPr>
        <w:t>Impacto social y ambiental de la minería aurífera en el Bajo Cauca antioqueño</w:t>
      </w:r>
      <w:r w:rsidRPr="4A2890FA">
        <w:rPr>
          <w:rFonts w:eastAsia="Arial Narrow" w:cs="Arial Narrow"/>
          <w:lang w:val="es-ES"/>
        </w:rPr>
        <w:t>. Bogotá, Colombia.</w:t>
      </w:r>
    </w:p>
    <w:p w14:paraId="2DC41AB6" w14:textId="288C205E" w:rsidR="1C869E41" w:rsidRDefault="1C869E41" w:rsidP="4A2890FA">
      <w:pPr>
        <w:spacing w:before="240" w:after="240"/>
        <w:ind w:left="708" w:hanging="708"/>
        <w:jc w:val="both"/>
      </w:pPr>
      <w:r w:rsidRPr="4A2890FA">
        <w:rPr>
          <w:rFonts w:eastAsia="Arial Narrow" w:cs="Arial Narrow"/>
          <w:lang w:val="es-ES"/>
        </w:rPr>
        <w:t xml:space="preserve">Correa, R. (2014). </w:t>
      </w:r>
      <w:r w:rsidRPr="4A2890FA">
        <w:rPr>
          <w:rFonts w:eastAsia="Arial Narrow" w:cs="Arial Narrow"/>
          <w:i/>
          <w:lang w:val="es-ES"/>
        </w:rPr>
        <w:t>Impactos de la minería artesanal en el Bajo Cauca</w:t>
      </w:r>
      <w:r w:rsidRPr="4A2890FA">
        <w:rPr>
          <w:rFonts w:eastAsia="Arial Narrow" w:cs="Arial Narrow"/>
          <w:lang w:val="es-ES"/>
        </w:rPr>
        <w:t>. Cartagena, Colombia.</w:t>
      </w:r>
    </w:p>
    <w:p w14:paraId="0CF88F70" w14:textId="0B41BFA5" w:rsidR="1C869E41" w:rsidRDefault="1C869E41" w:rsidP="4A2890FA">
      <w:pPr>
        <w:spacing w:before="240" w:after="240"/>
        <w:ind w:left="708" w:hanging="708"/>
        <w:jc w:val="both"/>
      </w:pPr>
      <w:r w:rsidRPr="4A2890FA">
        <w:rPr>
          <w:rFonts w:eastAsia="Arial Narrow" w:cs="Arial Narrow"/>
          <w:lang w:val="es-ES"/>
        </w:rPr>
        <w:t xml:space="preserve">Correa, R. (2017). Desarrollo socioeconómico regional: Impactos de la minería artesanal en el Bajo Cauca antioqueño. </w:t>
      </w:r>
      <w:r w:rsidRPr="4A2890FA">
        <w:rPr>
          <w:rFonts w:eastAsia="Arial Narrow" w:cs="Arial Narrow"/>
          <w:i/>
          <w:lang w:val="es-ES"/>
        </w:rPr>
        <w:t>Cooperación &amp; Desarrollo</w:t>
      </w:r>
      <w:r w:rsidRPr="4A2890FA">
        <w:rPr>
          <w:rFonts w:eastAsia="Arial Narrow" w:cs="Arial Narrow"/>
          <w:lang w:val="es-ES"/>
        </w:rPr>
        <w:t>, (46), 46–61.</w:t>
      </w:r>
    </w:p>
    <w:p w14:paraId="673A9837" w14:textId="456E2317" w:rsidR="1C869E41" w:rsidRDefault="1C869E41" w:rsidP="4A2890FA">
      <w:pPr>
        <w:spacing w:before="240" w:after="240"/>
        <w:ind w:left="708" w:hanging="708"/>
        <w:jc w:val="both"/>
      </w:pPr>
      <w:r w:rsidRPr="4A2890FA">
        <w:rPr>
          <w:rFonts w:eastAsia="Arial Narrow" w:cs="Arial Narrow"/>
          <w:lang w:val="es-ES"/>
        </w:rPr>
        <w:t xml:space="preserve">ECOVALOR. (2024). </w:t>
      </w:r>
      <w:r w:rsidRPr="4A2890FA">
        <w:rPr>
          <w:rFonts w:eastAsia="Arial Narrow" w:cs="Arial Narrow"/>
          <w:i/>
          <w:lang w:val="es-ES"/>
        </w:rPr>
        <w:t>Guía metodológica para la valoración económica de bienes y servicios ecosistémicos y daños ambientales</w:t>
      </w:r>
      <w:r w:rsidRPr="4A2890FA">
        <w:rPr>
          <w:rFonts w:eastAsia="Arial Narrow" w:cs="Arial Narrow"/>
          <w:lang w:val="es-ES"/>
        </w:rPr>
        <w:t>. GAIA, 12–14.</w:t>
      </w:r>
    </w:p>
    <w:p w14:paraId="1E81AD94" w14:textId="1E9B9B20" w:rsidR="1C869E41" w:rsidRDefault="1C869E41" w:rsidP="4A2890FA">
      <w:pPr>
        <w:spacing w:before="240" w:after="240"/>
        <w:ind w:left="708" w:hanging="708"/>
        <w:jc w:val="both"/>
      </w:pPr>
      <w:r w:rsidRPr="4A2890FA">
        <w:rPr>
          <w:rFonts w:eastAsia="Arial Narrow" w:cs="Arial Narrow"/>
          <w:lang w:val="es-ES"/>
        </w:rPr>
        <w:t xml:space="preserve">Lopera González, M. A. (2020). La formalización minera en el Bajo Cauca antioqueño a través de las áreas de reserva especial: Una aproximación al diseño institucional desde el marco de análisis y desarrollo institucional. </w:t>
      </w:r>
      <w:r w:rsidRPr="4A2890FA">
        <w:rPr>
          <w:rFonts w:eastAsia="Arial Narrow" w:cs="Arial Narrow"/>
          <w:i/>
          <w:lang w:val="es-ES"/>
        </w:rPr>
        <w:t>(58), 141–166</w:t>
      </w:r>
      <w:r w:rsidRPr="4A2890FA">
        <w:rPr>
          <w:rFonts w:eastAsia="Arial Narrow" w:cs="Arial Narrow"/>
          <w:lang w:val="es-ES"/>
        </w:rPr>
        <w:t>.</w:t>
      </w:r>
    </w:p>
    <w:p w14:paraId="6BC83C2F" w14:textId="220BDF53" w:rsidR="1C869E41" w:rsidRDefault="1C869E41" w:rsidP="4A2890FA">
      <w:pPr>
        <w:spacing w:before="240" w:after="240"/>
        <w:ind w:left="708" w:hanging="708"/>
        <w:jc w:val="both"/>
      </w:pPr>
      <w:r w:rsidRPr="4A2890FA">
        <w:rPr>
          <w:rFonts w:eastAsia="Arial Narrow" w:cs="Arial Narrow"/>
          <w:lang w:val="es-ES"/>
        </w:rPr>
        <w:t xml:space="preserve">Maldonado, J. H., &amp; Moreno Sánchez, R. (2023). </w:t>
      </w:r>
      <w:r w:rsidRPr="4A2890FA">
        <w:rPr>
          <w:rFonts w:eastAsia="Arial Narrow" w:cs="Arial Narrow"/>
          <w:i/>
          <w:lang w:val="es-ES"/>
        </w:rPr>
        <w:t>Servicios ecosistémicos y biodiversidad en América Latina y el Caribe</w:t>
      </w:r>
      <w:r w:rsidRPr="4A2890FA">
        <w:rPr>
          <w:rFonts w:eastAsia="Arial Narrow" w:cs="Arial Narrow"/>
          <w:lang w:val="es-ES"/>
        </w:rPr>
        <w:t>. Banco de Desarrollo de América Latina (CAF).</w:t>
      </w:r>
    </w:p>
    <w:p w14:paraId="084AF10E" w14:textId="03BEEE3C" w:rsidR="1C869E41" w:rsidRDefault="1C869E41" w:rsidP="4A2890FA">
      <w:pPr>
        <w:spacing w:before="240" w:after="240"/>
        <w:ind w:left="708" w:hanging="708"/>
        <w:jc w:val="both"/>
      </w:pPr>
      <w:r w:rsidRPr="4A2890FA">
        <w:rPr>
          <w:rFonts w:eastAsia="Arial Narrow" w:cs="Arial Narrow"/>
          <w:lang w:val="es-ES"/>
        </w:rPr>
        <w:t xml:space="preserve">Ministerio de Ambiente, Vivienda y Desarrollo Territorial. (2003). </w:t>
      </w:r>
      <w:r w:rsidRPr="4A2890FA">
        <w:rPr>
          <w:rFonts w:eastAsia="Arial Narrow" w:cs="Arial Narrow"/>
          <w:i/>
          <w:lang w:val="es-ES"/>
        </w:rPr>
        <w:t>Metodologías para la valoración económica de bienes, servicios ambientales y recursos naturales</w:t>
      </w:r>
      <w:r w:rsidRPr="4A2890FA">
        <w:rPr>
          <w:rFonts w:eastAsia="Arial Narrow" w:cs="Arial Narrow"/>
          <w:lang w:val="es-ES"/>
        </w:rPr>
        <w:t>. República de Colombia.</w:t>
      </w:r>
    </w:p>
    <w:p w14:paraId="611C4D66" w14:textId="27218AF4" w:rsidR="1C869E41" w:rsidRDefault="1C869E41" w:rsidP="4A2890FA">
      <w:pPr>
        <w:spacing w:before="240" w:after="240"/>
        <w:ind w:left="708" w:hanging="708"/>
        <w:jc w:val="both"/>
        <w:rPr>
          <w:rFonts w:eastAsia="Arial Narrow" w:cs="Arial Narrow"/>
          <w:lang w:val="es-ES"/>
        </w:rPr>
      </w:pPr>
      <w:r w:rsidRPr="4A2890FA">
        <w:rPr>
          <w:rFonts w:eastAsia="Arial Narrow" w:cs="Arial Narrow"/>
          <w:lang w:val="es-ES"/>
        </w:rPr>
        <w:t xml:space="preserve">Organización Mundial de la Salud. (2007). </w:t>
      </w:r>
      <w:proofErr w:type="spellStart"/>
      <w:r w:rsidRPr="4A2890FA">
        <w:rPr>
          <w:rFonts w:eastAsia="Arial Narrow" w:cs="Arial Narrow"/>
          <w:i/>
          <w:lang w:val="es-ES"/>
        </w:rPr>
        <w:t>Guidance</w:t>
      </w:r>
      <w:proofErr w:type="spellEnd"/>
      <w:r w:rsidRPr="4A2890FA">
        <w:rPr>
          <w:rFonts w:eastAsia="Arial Narrow" w:cs="Arial Narrow"/>
          <w:i/>
          <w:lang w:val="es-ES"/>
        </w:rPr>
        <w:t xml:space="preserve"> </w:t>
      </w:r>
      <w:proofErr w:type="spellStart"/>
      <w:r w:rsidRPr="4A2890FA">
        <w:rPr>
          <w:rFonts w:eastAsia="Arial Narrow" w:cs="Arial Narrow"/>
          <w:i/>
          <w:lang w:val="es-ES"/>
        </w:rPr>
        <w:t>for</w:t>
      </w:r>
      <w:proofErr w:type="spellEnd"/>
      <w:r w:rsidRPr="4A2890FA">
        <w:rPr>
          <w:rFonts w:eastAsia="Arial Narrow" w:cs="Arial Narrow"/>
          <w:i/>
          <w:lang w:val="es-ES"/>
        </w:rPr>
        <w:t xml:space="preserve"> </w:t>
      </w:r>
      <w:proofErr w:type="spellStart"/>
      <w:r w:rsidRPr="4A2890FA">
        <w:rPr>
          <w:rFonts w:eastAsia="Arial Narrow" w:cs="Arial Narrow"/>
          <w:i/>
          <w:lang w:val="es-ES"/>
        </w:rPr>
        <w:t>estimating</w:t>
      </w:r>
      <w:proofErr w:type="spellEnd"/>
      <w:r w:rsidRPr="4A2890FA">
        <w:rPr>
          <w:rFonts w:eastAsia="Arial Narrow" w:cs="Arial Narrow"/>
          <w:i/>
          <w:lang w:val="es-ES"/>
        </w:rPr>
        <w:t xml:space="preserve"> </w:t>
      </w:r>
      <w:proofErr w:type="spellStart"/>
      <w:r w:rsidRPr="4A2890FA">
        <w:rPr>
          <w:rFonts w:eastAsia="Arial Narrow" w:cs="Arial Narrow"/>
          <w:i/>
          <w:lang w:val="es-ES"/>
        </w:rPr>
        <w:t>exposure</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mercury</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identify</w:t>
      </w:r>
      <w:proofErr w:type="spellEnd"/>
      <w:r w:rsidRPr="4A2890FA">
        <w:rPr>
          <w:rFonts w:eastAsia="Arial Narrow" w:cs="Arial Narrow"/>
          <w:i/>
          <w:lang w:val="es-ES"/>
        </w:rPr>
        <w:t xml:space="preserve"> </w:t>
      </w:r>
      <w:proofErr w:type="spellStart"/>
      <w:r w:rsidRPr="4A2890FA">
        <w:rPr>
          <w:rFonts w:eastAsia="Arial Narrow" w:cs="Arial Narrow"/>
          <w:i/>
          <w:lang w:val="es-ES"/>
        </w:rPr>
        <w:t>populations</w:t>
      </w:r>
      <w:proofErr w:type="spellEnd"/>
      <w:r w:rsidRPr="4A2890FA">
        <w:rPr>
          <w:rFonts w:eastAsia="Arial Narrow" w:cs="Arial Narrow"/>
          <w:i/>
          <w:lang w:val="es-ES"/>
        </w:rPr>
        <w:t xml:space="preserve"> at </w:t>
      </w:r>
      <w:proofErr w:type="spellStart"/>
      <w:r w:rsidRPr="4A2890FA">
        <w:rPr>
          <w:rFonts w:eastAsia="Arial Narrow" w:cs="Arial Narrow"/>
          <w:i/>
          <w:lang w:val="es-ES"/>
        </w:rPr>
        <w:t>risk</w:t>
      </w:r>
      <w:proofErr w:type="spellEnd"/>
      <w:r w:rsidRPr="4A2890FA">
        <w:rPr>
          <w:rFonts w:eastAsia="Arial Narrow" w:cs="Arial Narrow"/>
          <w:lang w:val="es-ES"/>
        </w:rPr>
        <w:t>. Ginebra, Suiza.</w:t>
      </w:r>
    </w:p>
    <w:p w14:paraId="14791E9A" w14:textId="584574CD" w:rsidR="008C7068" w:rsidRPr="00A62579" w:rsidRDefault="1C869E41" w:rsidP="00A62579">
      <w:pPr>
        <w:spacing w:before="240" w:after="240"/>
        <w:ind w:left="708" w:hanging="708"/>
        <w:jc w:val="both"/>
        <w:rPr>
          <w:rFonts w:eastAsia="Arial Narrow" w:cs="Arial Narrow"/>
          <w:lang w:val="es-ES"/>
        </w:rPr>
      </w:pPr>
      <w:proofErr w:type="spellStart"/>
      <w:r w:rsidRPr="4A2890FA">
        <w:rPr>
          <w:rFonts w:eastAsia="Arial Narrow" w:cs="Arial Narrow"/>
          <w:lang w:val="es-ES"/>
        </w:rPr>
        <w:t>World</w:t>
      </w:r>
      <w:proofErr w:type="spellEnd"/>
      <w:r w:rsidRPr="4A2890FA">
        <w:rPr>
          <w:rFonts w:eastAsia="Arial Narrow" w:cs="Arial Narrow"/>
          <w:lang w:val="es-ES"/>
        </w:rPr>
        <w:t xml:space="preserve"> </w:t>
      </w:r>
      <w:proofErr w:type="spellStart"/>
      <w:r w:rsidRPr="4A2890FA">
        <w:rPr>
          <w:rFonts w:eastAsia="Arial Narrow" w:cs="Arial Narrow"/>
          <w:lang w:val="es-ES"/>
        </w:rPr>
        <w:t>Resources</w:t>
      </w:r>
      <w:proofErr w:type="spellEnd"/>
      <w:r w:rsidRPr="4A2890FA">
        <w:rPr>
          <w:rFonts w:eastAsia="Arial Narrow" w:cs="Arial Narrow"/>
          <w:lang w:val="es-ES"/>
        </w:rPr>
        <w:t xml:space="preserve"> </w:t>
      </w:r>
      <w:proofErr w:type="spellStart"/>
      <w:r w:rsidRPr="4A2890FA">
        <w:rPr>
          <w:rFonts w:eastAsia="Arial Narrow" w:cs="Arial Narrow"/>
          <w:lang w:val="es-ES"/>
        </w:rPr>
        <w:t>Institute</w:t>
      </w:r>
      <w:proofErr w:type="spellEnd"/>
      <w:r w:rsidRPr="4A2890FA">
        <w:rPr>
          <w:rFonts w:eastAsia="Arial Narrow" w:cs="Arial Narrow"/>
          <w:lang w:val="es-ES"/>
        </w:rPr>
        <w:t xml:space="preserve">. (2005). </w:t>
      </w:r>
      <w:r w:rsidRPr="4A2890FA">
        <w:rPr>
          <w:rFonts w:eastAsia="Arial Narrow" w:cs="Arial Narrow"/>
          <w:i/>
          <w:lang w:val="es-ES"/>
        </w:rPr>
        <w:t>Ecosystems and human well-being: Synthesis</w:t>
      </w:r>
      <w:r w:rsidRPr="4A2890FA">
        <w:rPr>
          <w:rFonts w:eastAsia="Arial Narrow" w:cs="Arial Narrow"/>
          <w:lang w:val="es-ES"/>
        </w:rPr>
        <w:t>. Millennium Ecosystem Assessment.</w:t>
      </w:r>
      <w:sdt>
        <w:sdtPr>
          <w:id w:val="111145805"/>
          <w:showingPlcHdr/>
          <w:bibliography/>
        </w:sdtPr>
        <w:sdtContent>
          <w:r w:rsidR="00A62579">
            <w:t xml:space="preserve">     </w:t>
          </w:r>
        </w:sdtContent>
      </w:sdt>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4E6F7" w14:textId="77777777" w:rsidR="005C74CE" w:rsidRDefault="005C74CE" w:rsidP="00302BB0">
      <w:r>
        <w:separator/>
      </w:r>
    </w:p>
  </w:endnote>
  <w:endnote w:type="continuationSeparator" w:id="0">
    <w:p w14:paraId="4F114C2B" w14:textId="77777777" w:rsidR="005C74CE" w:rsidRDefault="005C74CE"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F6E2C" w14:textId="77777777" w:rsidR="005C74CE" w:rsidRDefault="005C74CE" w:rsidP="00302BB0">
      <w:r>
        <w:separator/>
      </w:r>
    </w:p>
  </w:footnote>
  <w:footnote w:type="continuationSeparator" w:id="0">
    <w:p w14:paraId="6A2EAAB2" w14:textId="77777777" w:rsidR="005C74CE" w:rsidRDefault="005C74CE"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77413F48" w:rsidR="00302BB0" w:rsidRPr="00423A43" w:rsidRDefault="00302BB0" w:rsidP="00302BB0">
    <w:pPr>
      <w:ind w:left="720" w:hanging="360"/>
      <w:jc w:val="center"/>
      <w:rPr>
        <w:b/>
        <w:bCs/>
        <w:u w:val="single"/>
      </w:rPr>
    </w:pPr>
    <w:r>
      <w:rPr>
        <w:b/>
        <w:bCs/>
        <w:u w:val="single"/>
      </w:rPr>
      <w:t xml:space="preserve">2026 – 10 </w:t>
    </w:r>
    <w:r w:rsidRPr="00423A43">
      <w:rPr>
        <w:b/>
        <w:bCs/>
        <w:u w:val="single"/>
      </w:rPr>
      <w:t xml:space="preserve">Taller # </w:t>
    </w:r>
    <w:r w:rsidR="00B20C8D">
      <w:rPr>
        <w:b/>
        <w:bCs/>
        <w:u w:val="single"/>
      </w:rPr>
      <w:t>2</w:t>
    </w:r>
    <w:r>
      <w:rPr>
        <w:b/>
        <w:bCs/>
        <w:u w:val="single"/>
      </w:rPr>
      <w:t xml:space="preserve"> </w:t>
    </w:r>
    <w:r w:rsidR="00B20C8D">
      <w:rPr>
        <w:b/>
        <w:bCs/>
        <w:u w:val="single"/>
      </w:rPr>
      <w:t>–</w:t>
    </w:r>
    <w:r>
      <w:rPr>
        <w:b/>
        <w:bCs/>
        <w:u w:val="single"/>
      </w:rPr>
      <w:t xml:space="preserve"> </w:t>
    </w:r>
    <w:r w:rsidR="00B20C8D">
      <w:rPr>
        <w:b/>
        <w:bCs/>
        <w:u w:val="single"/>
      </w:rPr>
      <w:t>PRECIOS HEDONICO Y COSTOS DE VIAJE</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1854900A"/>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0"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1" w15:restartNumberingAfterBreak="0">
    <w:nsid w:val="30F0207E"/>
    <w:multiLevelType w:val="hybridMultilevel"/>
    <w:tmpl w:val="E45E716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3" w15:restartNumberingAfterBreak="0">
    <w:nsid w:val="363C6119"/>
    <w:multiLevelType w:val="hybridMultilevel"/>
    <w:tmpl w:val="2E6C71C4"/>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5"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6"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7"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19" w15:restartNumberingAfterBreak="0">
    <w:nsid w:val="55627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21"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7"/>
  </w:num>
  <w:num w:numId="2" w16cid:durableId="981930503">
    <w:abstractNumId w:val="3"/>
  </w:num>
  <w:num w:numId="3" w16cid:durableId="691611276">
    <w:abstractNumId w:val="2"/>
  </w:num>
  <w:num w:numId="4" w16cid:durableId="1605991898">
    <w:abstractNumId w:val="6"/>
  </w:num>
  <w:num w:numId="5" w16cid:durableId="1468015111">
    <w:abstractNumId w:val="14"/>
  </w:num>
  <w:num w:numId="6" w16cid:durableId="2042974615">
    <w:abstractNumId w:val="22"/>
  </w:num>
  <w:num w:numId="7" w16cid:durableId="1111320075">
    <w:abstractNumId w:val="4"/>
  </w:num>
  <w:num w:numId="8" w16cid:durableId="1024089827">
    <w:abstractNumId w:val="21"/>
  </w:num>
  <w:num w:numId="9" w16cid:durableId="1933081580">
    <w:abstractNumId w:val="8"/>
  </w:num>
  <w:num w:numId="10" w16cid:durableId="2053726140">
    <w:abstractNumId w:val="5"/>
  </w:num>
  <w:num w:numId="11" w16cid:durableId="1021248178">
    <w:abstractNumId w:val="15"/>
  </w:num>
  <w:num w:numId="12" w16cid:durableId="168065179">
    <w:abstractNumId w:val="16"/>
  </w:num>
  <w:num w:numId="13" w16cid:durableId="240867680">
    <w:abstractNumId w:val="1"/>
  </w:num>
  <w:num w:numId="14" w16cid:durableId="552352960">
    <w:abstractNumId w:val="7"/>
  </w:num>
  <w:num w:numId="15" w16cid:durableId="2067795109">
    <w:abstractNumId w:val="9"/>
  </w:num>
  <w:num w:numId="16" w16cid:durableId="398016152">
    <w:abstractNumId w:val="18"/>
  </w:num>
  <w:num w:numId="17" w16cid:durableId="811872760">
    <w:abstractNumId w:val="20"/>
  </w:num>
  <w:num w:numId="18" w16cid:durableId="191579513">
    <w:abstractNumId w:val="0"/>
  </w:num>
  <w:num w:numId="19" w16cid:durableId="1681545432">
    <w:abstractNumId w:val="12"/>
  </w:num>
  <w:num w:numId="20" w16cid:durableId="384835214">
    <w:abstractNumId w:val="10"/>
  </w:num>
  <w:num w:numId="21" w16cid:durableId="1145657969">
    <w:abstractNumId w:val="11"/>
  </w:num>
  <w:num w:numId="22" w16cid:durableId="222180849">
    <w:abstractNumId w:val="13"/>
  </w:num>
  <w:num w:numId="23" w16cid:durableId="58572505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357"/>
    <w:rsid w:val="0000299A"/>
    <w:rsid w:val="00006A7F"/>
    <w:rsid w:val="00015AC9"/>
    <w:rsid w:val="00017396"/>
    <w:rsid w:val="000204EC"/>
    <w:rsid w:val="00022CE8"/>
    <w:rsid w:val="00023C4D"/>
    <w:rsid w:val="0002639F"/>
    <w:rsid w:val="000263F2"/>
    <w:rsid w:val="0002661D"/>
    <w:rsid w:val="0003026E"/>
    <w:rsid w:val="000329CB"/>
    <w:rsid w:val="00034DAC"/>
    <w:rsid w:val="00037966"/>
    <w:rsid w:val="00040D3C"/>
    <w:rsid w:val="00040DCC"/>
    <w:rsid w:val="00044575"/>
    <w:rsid w:val="00053118"/>
    <w:rsid w:val="00056DD5"/>
    <w:rsid w:val="00065BE0"/>
    <w:rsid w:val="00073542"/>
    <w:rsid w:val="0007485B"/>
    <w:rsid w:val="000749A1"/>
    <w:rsid w:val="00081D38"/>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64A5"/>
    <w:rsid w:val="00190CBC"/>
    <w:rsid w:val="00192504"/>
    <w:rsid w:val="00192CA6"/>
    <w:rsid w:val="001A41B7"/>
    <w:rsid w:val="001B0653"/>
    <w:rsid w:val="001B0739"/>
    <w:rsid w:val="001B14AF"/>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488"/>
    <w:rsid w:val="002F5029"/>
    <w:rsid w:val="002F55D7"/>
    <w:rsid w:val="00300ACF"/>
    <w:rsid w:val="00302BB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2288"/>
    <w:rsid w:val="00384076"/>
    <w:rsid w:val="00386E5B"/>
    <w:rsid w:val="003916D6"/>
    <w:rsid w:val="0039297A"/>
    <w:rsid w:val="00392F40"/>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4CE"/>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77C1"/>
    <w:rsid w:val="00610372"/>
    <w:rsid w:val="00611303"/>
    <w:rsid w:val="00611A4F"/>
    <w:rsid w:val="00621654"/>
    <w:rsid w:val="00622BB7"/>
    <w:rsid w:val="0062455E"/>
    <w:rsid w:val="0062593E"/>
    <w:rsid w:val="0063211D"/>
    <w:rsid w:val="006356E5"/>
    <w:rsid w:val="0064383A"/>
    <w:rsid w:val="00652809"/>
    <w:rsid w:val="00662533"/>
    <w:rsid w:val="006643BA"/>
    <w:rsid w:val="0067441D"/>
    <w:rsid w:val="00674B7D"/>
    <w:rsid w:val="00676D25"/>
    <w:rsid w:val="00680B77"/>
    <w:rsid w:val="00681BC6"/>
    <w:rsid w:val="006923A2"/>
    <w:rsid w:val="006A50F2"/>
    <w:rsid w:val="006A5B41"/>
    <w:rsid w:val="006B47F0"/>
    <w:rsid w:val="006C208A"/>
    <w:rsid w:val="006D149C"/>
    <w:rsid w:val="006D2D68"/>
    <w:rsid w:val="006D5C0B"/>
    <w:rsid w:val="006D5F09"/>
    <w:rsid w:val="006E0A23"/>
    <w:rsid w:val="006F0768"/>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7189"/>
    <w:rsid w:val="00811E2F"/>
    <w:rsid w:val="00814D9B"/>
    <w:rsid w:val="0081763A"/>
    <w:rsid w:val="00817857"/>
    <w:rsid w:val="00817E8A"/>
    <w:rsid w:val="0082044C"/>
    <w:rsid w:val="00822253"/>
    <w:rsid w:val="008223CC"/>
    <w:rsid w:val="008256C6"/>
    <w:rsid w:val="00827491"/>
    <w:rsid w:val="008278CF"/>
    <w:rsid w:val="008321A4"/>
    <w:rsid w:val="00835C93"/>
    <w:rsid w:val="00835FAF"/>
    <w:rsid w:val="00836D07"/>
    <w:rsid w:val="00837909"/>
    <w:rsid w:val="00841D7B"/>
    <w:rsid w:val="00846BA3"/>
    <w:rsid w:val="00847880"/>
    <w:rsid w:val="0085097D"/>
    <w:rsid w:val="00853D4C"/>
    <w:rsid w:val="0085439A"/>
    <w:rsid w:val="008559C6"/>
    <w:rsid w:val="00860321"/>
    <w:rsid w:val="00861296"/>
    <w:rsid w:val="008613ED"/>
    <w:rsid w:val="008621DC"/>
    <w:rsid w:val="00863A34"/>
    <w:rsid w:val="00871610"/>
    <w:rsid w:val="00873B8A"/>
    <w:rsid w:val="00875115"/>
    <w:rsid w:val="008846D7"/>
    <w:rsid w:val="008872F6"/>
    <w:rsid w:val="008A0712"/>
    <w:rsid w:val="008A1D09"/>
    <w:rsid w:val="008A3AC2"/>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0C8D"/>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A01DC"/>
    <w:rsid w:val="00CA3257"/>
    <w:rsid w:val="00CA4624"/>
    <w:rsid w:val="00CA75CB"/>
    <w:rsid w:val="00CB0E7F"/>
    <w:rsid w:val="00CB3643"/>
    <w:rsid w:val="00CB57A0"/>
    <w:rsid w:val="00CC1866"/>
    <w:rsid w:val="00CC35F3"/>
    <w:rsid w:val="00CC6F63"/>
    <w:rsid w:val="00CC7F5C"/>
    <w:rsid w:val="00CD608F"/>
    <w:rsid w:val="00CE246C"/>
    <w:rsid w:val="00CE2B09"/>
    <w:rsid w:val="00CE6952"/>
    <w:rsid w:val="00CE710D"/>
    <w:rsid w:val="00CF7E35"/>
    <w:rsid w:val="00D001FA"/>
    <w:rsid w:val="00D0571D"/>
    <w:rsid w:val="00D07246"/>
    <w:rsid w:val="00D07885"/>
    <w:rsid w:val="00D1051A"/>
    <w:rsid w:val="00D11D3B"/>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A28"/>
    <w:rsid w:val="00E10C46"/>
    <w:rsid w:val="00E141B5"/>
    <w:rsid w:val="00E14385"/>
    <w:rsid w:val="00E162F3"/>
    <w:rsid w:val="00E1647E"/>
    <w:rsid w:val="00E176AC"/>
    <w:rsid w:val="00E20582"/>
    <w:rsid w:val="00E261D2"/>
    <w:rsid w:val="00E27642"/>
    <w:rsid w:val="00E30720"/>
    <w:rsid w:val="00E3311F"/>
    <w:rsid w:val="00E33E97"/>
    <w:rsid w:val="00E3755C"/>
    <w:rsid w:val="00E37867"/>
    <w:rsid w:val="00E405E2"/>
    <w:rsid w:val="00E511D7"/>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Pages>
  <Words>764</Words>
  <Characters>4549</Characters>
  <Application>Microsoft Office Word</Application>
  <DocSecurity>0</DocSecurity>
  <Lines>84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4</cp:revision>
  <dcterms:created xsi:type="dcterms:W3CDTF">2026-02-11T22:24:00Z</dcterms:created>
  <dcterms:modified xsi:type="dcterms:W3CDTF">2026-03-18T02:59:00Z</dcterms:modified>
</cp:coreProperties>
</file>