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5FE" w:rsidRDefault="002358BE" w:rsidP="00581B2E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Lab #3</w:t>
      </w:r>
      <w:r w:rsidR="00366D8E" w:rsidRPr="00581B2E">
        <w:rPr>
          <w:b/>
          <w:sz w:val="20"/>
          <w:szCs w:val="20"/>
        </w:rPr>
        <w:tab/>
      </w:r>
      <w:r w:rsidR="00366D8E" w:rsidRPr="00581B2E">
        <w:rPr>
          <w:b/>
          <w:sz w:val="20"/>
          <w:szCs w:val="20"/>
        </w:rPr>
        <w:tab/>
      </w:r>
      <w:r w:rsidR="00366D8E" w:rsidRPr="00581B2E">
        <w:rPr>
          <w:b/>
          <w:sz w:val="20"/>
          <w:szCs w:val="20"/>
        </w:rPr>
        <w:tab/>
      </w:r>
      <w:r w:rsidR="00366D8E" w:rsidRPr="00581B2E">
        <w:rPr>
          <w:b/>
          <w:sz w:val="20"/>
          <w:szCs w:val="20"/>
        </w:rPr>
        <w:tab/>
        <w:t xml:space="preserve">    </w:t>
      </w:r>
      <w:r w:rsidR="007D5F86" w:rsidRPr="00581B2E">
        <w:rPr>
          <w:b/>
          <w:sz w:val="20"/>
          <w:szCs w:val="20"/>
        </w:rPr>
        <w:tab/>
      </w:r>
      <w:r w:rsidR="007D5F86" w:rsidRPr="00581B2E">
        <w:rPr>
          <w:b/>
          <w:sz w:val="20"/>
          <w:szCs w:val="20"/>
        </w:rPr>
        <w:tab/>
      </w:r>
      <w:r w:rsidR="00366D8E" w:rsidRPr="00581B2E">
        <w:rPr>
          <w:b/>
          <w:sz w:val="20"/>
          <w:szCs w:val="20"/>
        </w:rPr>
        <w:t xml:space="preserve">  Name: ______________</w:t>
      </w:r>
    </w:p>
    <w:p w:rsidR="00581B2E" w:rsidRPr="00581B2E" w:rsidRDefault="00581B2E" w:rsidP="00581B2E">
      <w:pPr>
        <w:spacing w:after="0" w:line="240" w:lineRule="auto"/>
        <w:rPr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10"/>
        <w:tblW w:w="0" w:type="auto"/>
        <w:tblLook w:val="04A0" w:firstRow="1" w:lastRow="0" w:firstColumn="1" w:lastColumn="0" w:noHBand="0" w:noVBand="1"/>
      </w:tblPr>
      <w:tblGrid>
        <w:gridCol w:w="2178"/>
        <w:gridCol w:w="1260"/>
        <w:gridCol w:w="1260"/>
      </w:tblGrid>
      <w:tr w:rsidR="00241080" w:rsidRPr="00581B2E" w:rsidTr="007F0BB2">
        <w:trPr>
          <w:trHeight w:val="260"/>
        </w:trPr>
        <w:tc>
          <w:tcPr>
            <w:tcW w:w="2178" w:type="dxa"/>
          </w:tcPr>
          <w:p w:rsidR="00241080" w:rsidRPr="00581B2E" w:rsidRDefault="00241080" w:rsidP="00581B2E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1260" w:type="dxa"/>
          </w:tcPr>
          <w:p w:rsidR="00241080" w:rsidRPr="00581B2E" w:rsidRDefault="00241080" w:rsidP="00581B2E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Grade</w:t>
            </w:r>
          </w:p>
        </w:tc>
        <w:tc>
          <w:tcPr>
            <w:tcW w:w="1260" w:type="dxa"/>
          </w:tcPr>
          <w:p w:rsidR="00241080" w:rsidRPr="00581B2E" w:rsidRDefault="00241080" w:rsidP="00581B2E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Points</w:t>
            </w:r>
          </w:p>
        </w:tc>
      </w:tr>
      <w:tr w:rsidR="00056336" w:rsidRPr="00581B2E" w:rsidTr="00613BE0">
        <w:trPr>
          <w:trHeight w:val="287"/>
        </w:trPr>
        <w:tc>
          <w:tcPr>
            <w:tcW w:w="2178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  <w:proofErr w:type="spellStart"/>
            <w:r w:rsidRPr="00581B2E">
              <w:rPr>
                <w:b/>
                <w:sz w:val="20"/>
                <w:szCs w:val="20"/>
              </w:rPr>
              <w:t>Req</w:t>
            </w:r>
            <w:proofErr w:type="spellEnd"/>
          </w:p>
        </w:tc>
        <w:tc>
          <w:tcPr>
            <w:tcW w:w="1260" w:type="dxa"/>
          </w:tcPr>
          <w:p w:rsidR="00056336" w:rsidRPr="00581B2E" w:rsidRDefault="00CD0C05" w:rsidP="00613B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1260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</w:p>
        </w:tc>
      </w:tr>
      <w:tr w:rsidR="00CD0C05" w:rsidRPr="00581B2E" w:rsidTr="00613BE0">
        <w:trPr>
          <w:trHeight w:val="260"/>
        </w:trPr>
        <w:tc>
          <w:tcPr>
            <w:tcW w:w="2178" w:type="dxa"/>
          </w:tcPr>
          <w:p w:rsidR="00CD0C05" w:rsidRPr="00581B2E" w:rsidRDefault="00CD0C05" w:rsidP="00613B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</w:t>
            </w:r>
            <w:proofErr w:type="spellStart"/>
            <w:r>
              <w:rPr>
                <w:b/>
                <w:sz w:val="20"/>
                <w:szCs w:val="20"/>
              </w:rPr>
              <w:t>Func</w:t>
            </w:r>
            <w:proofErr w:type="spellEnd"/>
          </w:p>
        </w:tc>
        <w:tc>
          <w:tcPr>
            <w:tcW w:w="1260" w:type="dxa"/>
          </w:tcPr>
          <w:p w:rsidR="00CD0C05" w:rsidRPr="00581B2E" w:rsidRDefault="00CD0C05" w:rsidP="00613B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260" w:type="dxa"/>
          </w:tcPr>
          <w:p w:rsidR="00CD0C05" w:rsidRPr="00581B2E" w:rsidRDefault="00CD0C05" w:rsidP="00613BE0">
            <w:pPr>
              <w:rPr>
                <w:b/>
                <w:sz w:val="20"/>
                <w:szCs w:val="20"/>
              </w:rPr>
            </w:pPr>
          </w:p>
        </w:tc>
      </w:tr>
      <w:tr w:rsidR="00056336" w:rsidRPr="00581B2E" w:rsidTr="00613BE0">
        <w:trPr>
          <w:trHeight w:val="260"/>
        </w:trPr>
        <w:tc>
          <w:tcPr>
            <w:tcW w:w="2178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 xml:space="preserve">A </w:t>
            </w:r>
            <w:proofErr w:type="spellStart"/>
            <w:r w:rsidRPr="00581B2E">
              <w:rPr>
                <w:b/>
                <w:sz w:val="20"/>
                <w:szCs w:val="20"/>
              </w:rPr>
              <w:t>Func</w:t>
            </w:r>
            <w:proofErr w:type="spellEnd"/>
          </w:p>
        </w:tc>
        <w:tc>
          <w:tcPr>
            <w:tcW w:w="1260" w:type="dxa"/>
          </w:tcPr>
          <w:p w:rsidR="00056336" w:rsidRPr="00581B2E" w:rsidRDefault="00CD0C05" w:rsidP="00613B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260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</w:p>
        </w:tc>
      </w:tr>
      <w:tr w:rsidR="00056336" w:rsidRPr="00581B2E" w:rsidTr="00613BE0">
        <w:trPr>
          <w:trHeight w:val="233"/>
        </w:trPr>
        <w:tc>
          <w:tcPr>
            <w:tcW w:w="2178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  <w:proofErr w:type="spellStart"/>
            <w:r w:rsidRPr="00581B2E">
              <w:rPr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260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260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</w:p>
        </w:tc>
      </w:tr>
      <w:tr w:rsidR="00056336" w:rsidRPr="00581B2E" w:rsidTr="00613BE0">
        <w:trPr>
          <w:trHeight w:val="197"/>
        </w:trPr>
        <w:tc>
          <w:tcPr>
            <w:tcW w:w="2178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Code Style</w:t>
            </w:r>
          </w:p>
        </w:tc>
        <w:tc>
          <w:tcPr>
            <w:tcW w:w="1260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260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</w:p>
        </w:tc>
      </w:tr>
      <w:tr w:rsidR="00056336" w:rsidRPr="00581B2E" w:rsidTr="00613BE0">
        <w:trPr>
          <w:trHeight w:val="261"/>
        </w:trPr>
        <w:tc>
          <w:tcPr>
            <w:tcW w:w="2178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Readme</w:t>
            </w:r>
          </w:p>
        </w:tc>
        <w:tc>
          <w:tcPr>
            <w:tcW w:w="1260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1260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</w:p>
        </w:tc>
      </w:tr>
      <w:tr w:rsidR="00056336" w:rsidRPr="00581B2E" w:rsidTr="00613BE0">
        <w:trPr>
          <w:trHeight w:val="170"/>
        </w:trPr>
        <w:tc>
          <w:tcPr>
            <w:tcW w:w="2178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260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1260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</w:p>
        </w:tc>
      </w:tr>
    </w:tbl>
    <w:p w:rsidR="00CD0C05" w:rsidRPr="00CD0C05" w:rsidRDefault="00CD0C05" w:rsidP="00581B2E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Required Functionality</w:t>
      </w:r>
    </w:p>
    <w:p w:rsidR="002358BE" w:rsidRPr="002358BE" w:rsidRDefault="002358BE" w:rsidP="002358BE">
      <w:pPr>
        <w:spacing w:after="0" w:line="240" w:lineRule="auto"/>
        <w:rPr>
          <w:sz w:val="20"/>
          <w:szCs w:val="20"/>
        </w:rPr>
      </w:pPr>
      <w:r w:rsidRPr="002358BE">
        <w:rPr>
          <w:sz w:val="20"/>
          <w:szCs w:val="20"/>
        </w:rPr>
        <w:t xml:space="preserve">In order to make required functionality you will need to properly trigger the oscilloscope on channel 1 using a positive edge trigger. Control of this process is to be performed using the </w:t>
      </w:r>
      <w:proofErr w:type="spellStart"/>
      <w:r w:rsidRPr="002358BE">
        <w:rPr>
          <w:sz w:val="20"/>
          <w:szCs w:val="20"/>
        </w:rPr>
        <w:t>microBlaze</w:t>
      </w:r>
      <w:proofErr w:type="spellEnd"/>
      <w:r w:rsidRPr="002358BE">
        <w:rPr>
          <w:sz w:val="20"/>
          <w:szCs w:val="20"/>
        </w:rPr>
        <w:t xml:space="preserve">. The main tasks of the </w:t>
      </w:r>
      <w:proofErr w:type="spellStart"/>
      <w:r w:rsidRPr="002358BE">
        <w:rPr>
          <w:sz w:val="20"/>
          <w:szCs w:val="20"/>
        </w:rPr>
        <w:t>microBlaze</w:t>
      </w:r>
      <w:proofErr w:type="spellEnd"/>
      <w:r w:rsidRPr="002358BE">
        <w:rPr>
          <w:sz w:val="20"/>
          <w:szCs w:val="20"/>
        </w:rPr>
        <w:t xml:space="preserve"> will include:</w:t>
      </w:r>
    </w:p>
    <w:p w:rsidR="002358BE" w:rsidRPr="002358BE" w:rsidRDefault="002358BE" w:rsidP="002358BE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2358BE">
        <w:rPr>
          <w:sz w:val="20"/>
          <w:szCs w:val="20"/>
        </w:rPr>
        <w:t xml:space="preserve">Moving audio samples into a pair of circular buffer. These circular buffers will be maintained in the address space of the </w:t>
      </w:r>
      <w:proofErr w:type="spellStart"/>
      <w:r w:rsidRPr="002358BE">
        <w:rPr>
          <w:sz w:val="20"/>
          <w:szCs w:val="20"/>
        </w:rPr>
        <w:t>microBlaze</w:t>
      </w:r>
      <w:proofErr w:type="spellEnd"/>
      <w:r w:rsidRPr="002358BE">
        <w:rPr>
          <w:sz w:val="20"/>
          <w:szCs w:val="20"/>
        </w:rPr>
        <w:t>. That is you should have two big arrays defined in your program. Use polling of the ready bit of the flag register.</w:t>
      </w:r>
    </w:p>
    <w:p w:rsidR="002358BE" w:rsidRPr="002358BE" w:rsidRDefault="002358BE" w:rsidP="002358BE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2358BE">
        <w:rPr>
          <w:sz w:val="20"/>
          <w:szCs w:val="20"/>
        </w:rPr>
        <w:t>Examining the samples looking for a trigger event.</w:t>
      </w:r>
    </w:p>
    <w:p w:rsidR="002358BE" w:rsidRPr="002358BE" w:rsidRDefault="002358BE" w:rsidP="002358BE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2358BE">
        <w:rPr>
          <w:sz w:val="20"/>
          <w:szCs w:val="20"/>
        </w:rPr>
        <w:t>Fill the remaining sample slots in memory.</w:t>
      </w:r>
      <w:bookmarkStart w:id="0" w:name="_GoBack"/>
      <w:bookmarkEnd w:id="0"/>
    </w:p>
    <w:p w:rsidR="002358BE" w:rsidRPr="002358BE" w:rsidRDefault="002358BE" w:rsidP="002358BE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2358BE">
        <w:rPr>
          <w:sz w:val="20"/>
          <w:szCs w:val="20"/>
        </w:rPr>
        <w:t>Move the appropriate buffer values into the display memory of the oscilloscope (lab2) component.</w:t>
      </w:r>
    </w:p>
    <w:p w:rsidR="002358BE" w:rsidRPr="002358BE" w:rsidRDefault="002358BE" w:rsidP="002358BE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2358BE">
        <w:rPr>
          <w:sz w:val="20"/>
          <w:szCs w:val="20"/>
        </w:rPr>
        <w:t>Provide a user menu (through the terminal) allowing the user to adjust the trigger voltage and trigger time</w:t>
      </w:r>
    </w:p>
    <w:p w:rsidR="00CD0C05" w:rsidRDefault="00CD0C05" w:rsidP="00CD0C05">
      <w:pPr>
        <w:spacing w:after="0" w:line="240" w:lineRule="auto"/>
        <w:rPr>
          <w:sz w:val="20"/>
          <w:szCs w:val="20"/>
        </w:rPr>
      </w:pPr>
    </w:p>
    <w:p w:rsidR="00CD0C05" w:rsidRPr="00CD0C05" w:rsidRDefault="00CD0C05" w:rsidP="00CD0C05">
      <w:pPr>
        <w:spacing w:after="0" w:line="240" w:lineRule="auto"/>
        <w:rPr>
          <w:b/>
          <w:sz w:val="20"/>
          <w:szCs w:val="20"/>
        </w:rPr>
      </w:pPr>
      <w:r w:rsidRPr="00CD0C05">
        <w:rPr>
          <w:b/>
          <w:sz w:val="20"/>
          <w:szCs w:val="20"/>
        </w:rPr>
        <w:t>B-level functionality</w:t>
      </w:r>
    </w:p>
    <w:p w:rsidR="002358BE" w:rsidRPr="002358BE" w:rsidRDefault="002358BE" w:rsidP="002358BE">
      <w:pPr>
        <w:tabs>
          <w:tab w:val="num" w:pos="720"/>
        </w:tabs>
        <w:spacing w:after="0" w:line="240" w:lineRule="auto"/>
        <w:rPr>
          <w:sz w:val="20"/>
          <w:szCs w:val="20"/>
        </w:rPr>
      </w:pPr>
      <w:r w:rsidRPr="002358BE">
        <w:rPr>
          <w:sz w:val="20"/>
          <w:szCs w:val="20"/>
        </w:rPr>
        <w:t>Achieve required functionality.</w:t>
      </w:r>
      <w:r>
        <w:rPr>
          <w:sz w:val="20"/>
          <w:szCs w:val="20"/>
        </w:rPr>
        <w:t xml:space="preserve">  </w:t>
      </w:r>
      <w:r w:rsidRPr="002358BE">
        <w:rPr>
          <w:sz w:val="20"/>
          <w:szCs w:val="20"/>
        </w:rPr>
        <w:t xml:space="preserve">Use the ready bit of the flag register to trigger an interrupt. The ISR should store the samples (left and right), look for a triggering even, and signal when the stored samples should be </w:t>
      </w:r>
      <w:r w:rsidR="00456BB8" w:rsidRPr="002358BE">
        <w:rPr>
          <w:sz w:val="20"/>
          <w:szCs w:val="20"/>
        </w:rPr>
        <w:t>transferred</w:t>
      </w:r>
      <w:r w:rsidRPr="002358BE">
        <w:rPr>
          <w:sz w:val="20"/>
          <w:szCs w:val="20"/>
        </w:rPr>
        <w:t xml:space="preserve"> to the BRAM in the oscilloscope component.</w:t>
      </w:r>
    </w:p>
    <w:p w:rsidR="00CD0C05" w:rsidRPr="00CD0C05" w:rsidRDefault="00CD0C05" w:rsidP="00CD0C05">
      <w:pPr>
        <w:spacing w:after="0" w:line="240" w:lineRule="auto"/>
        <w:rPr>
          <w:sz w:val="20"/>
          <w:szCs w:val="20"/>
        </w:rPr>
      </w:pPr>
    </w:p>
    <w:p w:rsidR="00CD0C05" w:rsidRPr="00CD0C05" w:rsidRDefault="00CD0C05" w:rsidP="00CD0C05">
      <w:pPr>
        <w:spacing w:after="0" w:line="240" w:lineRule="auto"/>
        <w:rPr>
          <w:b/>
          <w:sz w:val="20"/>
          <w:szCs w:val="20"/>
        </w:rPr>
      </w:pPr>
      <w:r w:rsidRPr="00CD0C05">
        <w:rPr>
          <w:b/>
          <w:sz w:val="20"/>
          <w:szCs w:val="20"/>
        </w:rPr>
        <w:t>A-level functionality</w:t>
      </w:r>
    </w:p>
    <w:p w:rsidR="002358BE" w:rsidRPr="002358BE" w:rsidRDefault="002358BE" w:rsidP="002358BE">
      <w:pPr>
        <w:spacing w:after="0" w:line="240" w:lineRule="auto"/>
        <w:rPr>
          <w:sz w:val="20"/>
          <w:szCs w:val="20"/>
        </w:rPr>
      </w:pPr>
      <w:r w:rsidRPr="002358BE">
        <w:rPr>
          <w:sz w:val="20"/>
          <w:szCs w:val="20"/>
        </w:rPr>
        <w:t>Achieve B-level functionality.</w:t>
      </w:r>
    </w:p>
    <w:p w:rsidR="002358BE" w:rsidRPr="002358BE" w:rsidRDefault="002358BE" w:rsidP="002358BE">
      <w:pPr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2358BE">
        <w:rPr>
          <w:sz w:val="20"/>
          <w:szCs w:val="20"/>
        </w:rPr>
        <w:t>Ability to enable and disable channels to display</w:t>
      </w:r>
    </w:p>
    <w:p w:rsidR="002358BE" w:rsidRPr="002358BE" w:rsidRDefault="002358BE" w:rsidP="002358BE">
      <w:pPr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2358BE">
        <w:rPr>
          <w:sz w:val="20"/>
          <w:szCs w:val="20"/>
        </w:rPr>
        <w:t>Ability to trigger off channel 2</w:t>
      </w:r>
    </w:p>
    <w:p w:rsidR="002358BE" w:rsidRPr="002358BE" w:rsidRDefault="002358BE" w:rsidP="002358BE">
      <w:pPr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2358BE">
        <w:rPr>
          <w:sz w:val="20"/>
          <w:szCs w:val="20"/>
        </w:rPr>
        <w:t>Ability to change the slope direction for the trigger.</w:t>
      </w:r>
    </w:p>
    <w:p w:rsidR="00CD0C05" w:rsidRPr="00581B2E" w:rsidRDefault="00CD0C05" w:rsidP="00CD0C05">
      <w:pPr>
        <w:spacing w:after="0" w:line="240" w:lineRule="auto"/>
        <w:rPr>
          <w:sz w:val="20"/>
          <w:szCs w:val="20"/>
        </w:rPr>
      </w:pPr>
    </w:p>
    <w:p w:rsidR="00C355FE" w:rsidRPr="00581B2E" w:rsidRDefault="00456BB8" w:rsidP="00581B2E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Software</w:t>
      </w:r>
      <w:r w:rsidR="00C355FE" w:rsidRPr="00581B2E">
        <w:rPr>
          <w:b/>
          <w:sz w:val="20"/>
          <w:szCs w:val="20"/>
        </w:rPr>
        <w:t xml:space="preserve"> </w:t>
      </w:r>
    </w:p>
    <w:p w:rsidR="00456BB8" w:rsidRPr="00456BB8" w:rsidRDefault="00456BB8" w:rsidP="00456BB8">
      <w:pPr>
        <w:numPr>
          <w:ilvl w:val="0"/>
          <w:numId w:val="9"/>
        </w:numPr>
        <w:spacing w:after="0" w:line="240" w:lineRule="auto"/>
        <w:rPr>
          <w:rFonts w:eastAsia="Times New Roman" w:cs="Helvetica"/>
          <w:bCs/>
          <w:color w:val="333333"/>
          <w:sz w:val="20"/>
          <w:szCs w:val="20"/>
        </w:rPr>
      </w:pPr>
      <w:r w:rsidRPr="00456BB8">
        <w:rPr>
          <w:rFonts w:eastAsia="Times New Roman" w:cs="Helvetica"/>
          <w:bCs/>
          <w:color w:val="333333"/>
          <w:sz w:val="20"/>
          <w:szCs w:val="20"/>
        </w:rPr>
        <w:t>All the memory mapped hardware registers will have their names setup as #</w:t>
      </w:r>
      <w:proofErr w:type="spellStart"/>
      <w:r w:rsidRPr="00456BB8">
        <w:rPr>
          <w:rFonts w:eastAsia="Times New Roman" w:cs="Helvetica"/>
          <w:bCs/>
          <w:color w:val="333333"/>
          <w:sz w:val="20"/>
          <w:szCs w:val="20"/>
        </w:rPr>
        <w:t>define's</w:t>
      </w:r>
      <w:proofErr w:type="spellEnd"/>
      <w:r w:rsidRPr="00456BB8">
        <w:rPr>
          <w:rFonts w:eastAsia="Times New Roman" w:cs="Helvetica"/>
          <w:bCs/>
          <w:color w:val="333333"/>
          <w:sz w:val="20"/>
          <w:szCs w:val="20"/>
        </w:rPr>
        <w:t xml:space="preserve"> with a name ending in "</w:t>
      </w:r>
      <w:proofErr w:type="spellStart"/>
      <w:r w:rsidRPr="00456BB8">
        <w:rPr>
          <w:rFonts w:eastAsia="Times New Roman" w:cs="Helvetica"/>
          <w:bCs/>
          <w:color w:val="333333"/>
          <w:sz w:val="20"/>
          <w:szCs w:val="20"/>
        </w:rPr>
        <w:t>Reg</w:t>
      </w:r>
      <w:proofErr w:type="spellEnd"/>
      <w:r w:rsidRPr="00456BB8">
        <w:rPr>
          <w:rFonts w:eastAsia="Times New Roman" w:cs="Helvetica"/>
          <w:bCs/>
          <w:color w:val="333333"/>
          <w:sz w:val="20"/>
          <w:szCs w:val="20"/>
        </w:rPr>
        <w:t>".</w:t>
      </w:r>
    </w:p>
    <w:p w:rsidR="00456BB8" w:rsidRPr="00456BB8" w:rsidRDefault="00456BB8" w:rsidP="00456BB8">
      <w:pPr>
        <w:numPr>
          <w:ilvl w:val="0"/>
          <w:numId w:val="9"/>
        </w:numPr>
        <w:spacing w:after="0" w:line="240" w:lineRule="auto"/>
        <w:rPr>
          <w:rFonts w:eastAsia="Times New Roman" w:cs="Helvetica"/>
          <w:bCs/>
          <w:color w:val="333333"/>
          <w:sz w:val="20"/>
          <w:szCs w:val="20"/>
        </w:rPr>
      </w:pPr>
      <w:r w:rsidRPr="00456BB8">
        <w:rPr>
          <w:rFonts w:eastAsia="Times New Roman" w:cs="Helvetica"/>
          <w:bCs/>
          <w:color w:val="333333"/>
          <w:sz w:val="20"/>
          <w:szCs w:val="20"/>
        </w:rPr>
        <w:t>Any register with bit fields will have the bit index setup as #</w:t>
      </w:r>
      <w:proofErr w:type="spellStart"/>
      <w:r w:rsidRPr="00456BB8">
        <w:rPr>
          <w:rFonts w:eastAsia="Times New Roman" w:cs="Helvetica"/>
          <w:bCs/>
          <w:color w:val="333333"/>
          <w:sz w:val="20"/>
          <w:szCs w:val="20"/>
        </w:rPr>
        <w:t>define's</w:t>
      </w:r>
      <w:proofErr w:type="spellEnd"/>
      <w:r w:rsidRPr="00456BB8">
        <w:rPr>
          <w:rFonts w:eastAsia="Times New Roman" w:cs="Helvetica"/>
          <w:bCs/>
          <w:color w:val="333333"/>
          <w:sz w:val="20"/>
          <w:szCs w:val="20"/>
        </w:rPr>
        <w:t xml:space="preserve"> with a name ending in "Bit".</w:t>
      </w:r>
    </w:p>
    <w:p w:rsidR="00456BB8" w:rsidRPr="00456BB8" w:rsidRDefault="00456BB8" w:rsidP="00456BB8">
      <w:pPr>
        <w:numPr>
          <w:ilvl w:val="0"/>
          <w:numId w:val="9"/>
        </w:numPr>
        <w:spacing w:after="0" w:line="240" w:lineRule="auto"/>
        <w:rPr>
          <w:rFonts w:eastAsia="Times New Roman" w:cs="Helvetica"/>
          <w:bCs/>
          <w:color w:val="333333"/>
          <w:sz w:val="20"/>
          <w:szCs w:val="20"/>
        </w:rPr>
      </w:pPr>
      <w:r w:rsidRPr="00456BB8">
        <w:rPr>
          <w:rFonts w:eastAsia="Times New Roman" w:cs="Helvetica"/>
          <w:bCs/>
          <w:color w:val="333333"/>
          <w:sz w:val="20"/>
          <w:szCs w:val="20"/>
        </w:rPr>
        <w:t xml:space="preserve">The </w:t>
      </w:r>
      <w:proofErr w:type="spellStart"/>
      <w:r w:rsidRPr="00456BB8">
        <w:rPr>
          <w:rFonts w:eastAsia="Times New Roman" w:cs="Helvetica"/>
          <w:bCs/>
          <w:color w:val="333333"/>
          <w:sz w:val="20"/>
          <w:szCs w:val="20"/>
        </w:rPr>
        <w:t>flagQ</w:t>
      </w:r>
      <w:proofErr w:type="spellEnd"/>
      <w:r w:rsidRPr="00456BB8">
        <w:rPr>
          <w:rFonts w:eastAsia="Times New Roman" w:cs="Helvetica"/>
          <w:bCs/>
          <w:color w:val="333333"/>
          <w:sz w:val="20"/>
          <w:szCs w:val="20"/>
        </w:rPr>
        <w:t xml:space="preserve"> and </w:t>
      </w:r>
      <w:proofErr w:type="spellStart"/>
      <w:r w:rsidRPr="00456BB8">
        <w:rPr>
          <w:rFonts w:eastAsia="Times New Roman" w:cs="Helvetica"/>
          <w:bCs/>
          <w:color w:val="333333"/>
          <w:sz w:val="20"/>
          <w:szCs w:val="20"/>
        </w:rPr>
        <w:t>flagClear</w:t>
      </w:r>
      <w:proofErr w:type="spellEnd"/>
      <w:r w:rsidRPr="00456BB8">
        <w:rPr>
          <w:rFonts w:eastAsia="Times New Roman" w:cs="Helvetica"/>
          <w:bCs/>
          <w:color w:val="333333"/>
          <w:sz w:val="20"/>
          <w:szCs w:val="20"/>
        </w:rPr>
        <w:t xml:space="preserve"> registers need to be at the same address.</w:t>
      </w:r>
    </w:p>
    <w:p w:rsidR="00A24E89" w:rsidRPr="00581B2E" w:rsidRDefault="00A24E89" w:rsidP="00581B2E">
      <w:pPr>
        <w:spacing w:after="0" w:line="240" w:lineRule="auto"/>
        <w:rPr>
          <w:rFonts w:cs="Courier New"/>
          <w:b/>
          <w:sz w:val="20"/>
          <w:szCs w:val="20"/>
        </w:rPr>
      </w:pPr>
    </w:p>
    <w:sectPr w:rsidR="00A24E89" w:rsidRPr="00581B2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009" w:rsidRDefault="00AD5009" w:rsidP="00444A8F">
      <w:pPr>
        <w:spacing w:after="0" w:line="240" w:lineRule="auto"/>
      </w:pPr>
      <w:r>
        <w:separator/>
      </w:r>
    </w:p>
  </w:endnote>
  <w:endnote w:type="continuationSeparator" w:id="0">
    <w:p w:rsidR="00AD5009" w:rsidRDefault="00AD5009" w:rsidP="00444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A8F" w:rsidRDefault="00444A8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Dr. Coulston</w:t>
    </w:r>
    <w:r>
      <w:rPr>
        <w:rFonts w:asciiTheme="majorHAnsi" w:eastAsiaTheme="majorEastAsia" w:hAnsiTheme="majorHAnsi" w:cstheme="majorBidi"/>
      </w:rPr>
      <w:tab/>
    </w:r>
    <w:r w:rsidR="00056336">
      <w:rPr>
        <w:rFonts w:asciiTheme="majorHAnsi" w:eastAsiaTheme="majorEastAsia" w:hAnsiTheme="majorHAnsi" w:cstheme="majorBidi"/>
      </w:rPr>
      <w:t>Spring 2015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613BE0" w:rsidRPr="00613BE0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444A8F" w:rsidRDefault="00444A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009" w:rsidRDefault="00AD5009" w:rsidP="00444A8F">
      <w:pPr>
        <w:spacing w:after="0" w:line="240" w:lineRule="auto"/>
      </w:pPr>
      <w:r>
        <w:separator/>
      </w:r>
    </w:p>
  </w:footnote>
  <w:footnote w:type="continuationSeparator" w:id="0">
    <w:p w:rsidR="00AD5009" w:rsidRDefault="00AD5009" w:rsidP="00444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24D5"/>
    <w:multiLevelType w:val="multilevel"/>
    <w:tmpl w:val="6670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161CD9"/>
    <w:multiLevelType w:val="multilevel"/>
    <w:tmpl w:val="DDFC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7F5A22"/>
    <w:multiLevelType w:val="hybridMultilevel"/>
    <w:tmpl w:val="31085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E32A3"/>
    <w:multiLevelType w:val="hybridMultilevel"/>
    <w:tmpl w:val="CD000F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E3F38A7"/>
    <w:multiLevelType w:val="hybridMultilevel"/>
    <w:tmpl w:val="D6D8D05C"/>
    <w:lvl w:ilvl="0" w:tplc="0409000F">
      <w:start w:val="1"/>
      <w:numFmt w:val="decimal"/>
      <w:lvlText w:val="%1."/>
      <w:lvlJc w:val="left"/>
      <w:pPr>
        <w:ind w:left="735" w:hanging="360"/>
      </w:p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5">
    <w:nsid w:val="52D1508E"/>
    <w:multiLevelType w:val="multilevel"/>
    <w:tmpl w:val="5174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2B56D5"/>
    <w:multiLevelType w:val="hybridMultilevel"/>
    <w:tmpl w:val="BF0828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59F30D4"/>
    <w:multiLevelType w:val="multilevel"/>
    <w:tmpl w:val="F30C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090FD0"/>
    <w:multiLevelType w:val="multilevel"/>
    <w:tmpl w:val="A350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5FE"/>
    <w:rsid w:val="00056336"/>
    <w:rsid w:val="00102FD8"/>
    <w:rsid w:val="002213B4"/>
    <w:rsid w:val="002358BE"/>
    <w:rsid w:val="00241080"/>
    <w:rsid w:val="002C54E2"/>
    <w:rsid w:val="003433DD"/>
    <w:rsid w:val="00366D8E"/>
    <w:rsid w:val="003D5744"/>
    <w:rsid w:val="00410345"/>
    <w:rsid w:val="00442333"/>
    <w:rsid w:val="00444A8F"/>
    <w:rsid w:val="00456BB8"/>
    <w:rsid w:val="00483E31"/>
    <w:rsid w:val="004C1257"/>
    <w:rsid w:val="00581B2E"/>
    <w:rsid w:val="00612A4A"/>
    <w:rsid w:val="00613BE0"/>
    <w:rsid w:val="006F2699"/>
    <w:rsid w:val="007544A6"/>
    <w:rsid w:val="00782BC8"/>
    <w:rsid w:val="007D5F86"/>
    <w:rsid w:val="007F0BB2"/>
    <w:rsid w:val="0082077E"/>
    <w:rsid w:val="008215CD"/>
    <w:rsid w:val="00854E39"/>
    <w:rsid w:val="00893978"/>
    <w:rsid w:val="008A4E91"/>
    <w:rsid w:val="00902082"/>
    <w:rsid w:val="009419FF"/>
    <w:rsid w:val="009D3089"/>
    <w:rsid w:val="00A24E89"/>
    <w:rsid w:val="00A324AD"/>
    <w:rsid w:val="00A701BF"/>
    <w:rsid w:val="00AD5009"/>
    <w:rsid w:val="00AE6BE5"/>
    <w:rsid w:val="00B36C49"/>
    <w:rsid w:val="00C33318"/>
    <w:rsid w:val="00C355FE"/>
    <w:rsid w:val="00C828A9"/>
    <w:rsid w:val="00CD0C05"/>
    <w:rsid w:val="00D3123C"/>
    <w:rsid w:val="00F3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3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A8F"/>
  </w:style>
  <w:style w:type="paragraph" w:styleId="Footer">
    <w:name w:val="footer"/>
    <w:basedOn w:val="Normal"/>
    <w:link w:val="FooterChar"/>
    <w:uiPriority w:val="99"/>
    <w:unhideWhenUsed/>
    <w:rsid w:val="004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A8F"/>
  </w:style>
  <w:style w:type="paragraph" w:styleId="BalloonText">
    <w:name w:val="Balloon Text"/>
    <w:basedOn w:val="Normal"/>
    <w:link w:val="BalloonTextChar"/>
    <w:uiPriority w:val="99"/>
    <w:semiHidden/>
    <w:unhideWhenUsed/>
    <w:rsid w:val="004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A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4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56336"/>
    <w:rPr>
      <w:b/>
      <w:bCs/>
    </w:rPr>
  </w:style>
  <w:style w:type="character" w:customStyle="1" w:styleId="apple-converted-space">
    <w:name w:val="apple-converted-space"/>
    <w:basedOn w:val="DefaultParagraphFont"/>
    <w:rsid w:val="000563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3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A8F"/>
  </w:style>
  <w:style w:type="paragraph" w:styleId="Footer">
    <w:name w:val="footer"/>
    <w:basedOn w:val="Normal"/>
    <w:link w:val="FooterChar"/>
    <w:uiPriority w:val="99"/>
    <w:unhideWhenUsed/>
    <w:rsid w:val="004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A8F"/>
  </w:style>
  <w:style w:type="paragraph" w:styleId="BalloonText">
    <w:name w:val="Balloon Text"/>
    <w:basedOn w:val="Normal"/>
    <w:link w:val="BalloonTextChar"/>
    <w:uiPriority w:val="99"/>
    <w:semiHidden/>
    <w:unhideWhenUsed/>
    <w:rsid w:val="004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A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4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56336"/>
    <w:rPr>
      <w:b/>
      <w:bCs/>
    </w:rPr>
  </w:style>
  <w:style w:type="character" w:customStyle="1" w:styleId="apple-converted-space">
    <w:name w:val="apple-converted-space"/>
    <w:basedOn w:val="DefaultParagraphFont"/>
    <w:rsid w:val="00056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vitolo001</dc:creator>
  <cp:lastModifiedBy>Test</cp:lastModifiedBy>
  <cp:revision>4</cp:revision>
  <cp:lastPrinted>2014-09-25T17:09:00Z</cp:lastPrinted>
  <dcterms:created xsi:type="dcterms:W3CDTF">2015-03-30T17:34:00Z</dcterms:created>
  <dcterms:modified xsi:type="dcterms:W3CDTF">2015-03-30T17:36:00Z</dcterms:modified>
</cp:coreProperties>
</file>