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0FCA" w14:textId="7799E6FE" w:rsidR="00826E2C" w:rsidRPr="00D90F22" w:rsidRDefault="008213B4" w:rsidP="000D4F91">
      <w:pPr>
        <w:tabs>
          <w:tab w:val="left" w:pos="426"/>
        </w:tabs>
        <w:ind w:left="-1134" w:firstLine="567"/>
        <w:jc w:val="center"/>
        <w:rPr>
          <w:b/>
          <w:sz w:val="32"/>
          <w:lang w:val="ru-RU"/>
        </w:rPr>
      </w:pPr>
      <w:r w:rsidRPr="00D90F22">
        <w:rPr>
          <w:b/>
          <w:sz w:val="32"/>
          <w:lang w:val="ru-RU"/>
        </w:rPr>
        <w:t>Классификация по режиму перевозки</w:t>
      </w:r>
    </w:p>
    <w:p w14:paraId="663F8380" w14:textId="2623CEE1" w:rsidR="008213B4" w:rsidRDefault="008213B4" w:rsidP="000D4F91">
      <w:pPr>
        <w:ind w:left="-1134" w:firstLine="567"/>
        <w:rPr>
          <w:b/>
          <w:lang w:val="ru-RU"/>
        </w:rPr>
      </w:pPr>
      <w:r>
        <w:rPr>
          <w:lang w:val="ru-RU"/>
        </w:rPr>
        <w:t xml:space="preserve">В зависимости от влияния нагрузок внешней среды, т.е. температуры и влажности их принято разделять на </w:t>
      </w:r>
      <w:r w:rsidRPr="008213B4">
        <w:rPr>
          <w:b/>
          <w:lang w:val="ru-RU"/>
        </w:rPr>
        <w:t xml:space="preserve">режимные и </w:t>
      </w:r>
      <w:proofErr w:type="spellStart"/>
      <w:r w:rsidRPr="008213B4">
        <w:rPr>
          <w:b/>
          <w:lang w:val="ru-RU"/>
        </w:rPr>
        <w:t>нережимные</w:t>
      </w:r>
      <w:proofErr w:type="spellEnd"/>
      <w:r>
        <w:rPr>
          <w:b/>
          <w:lang w:val="ru-RU"/>
        </w:rPr>
        <w:t>.</w:t>
      </w:r>
    </w:p>
    <w:p w14:paraId="46C45F2F" w14:textId="18179082" w:rsidR="008213B4" w:rsidRPr="008213B4" w:rsidRDefault="008213B4" w:rsidP="000D4F91">
      <w:pPr>
        <w:ind w:left="-1134" w:firstLine="567"/>
        <w:rPr>
          <w:lang w:val="ru-RU"/>
        </w:rPr>
      </w:pPr>
      <w:r>
        <w:rPr>
          <w:b/>
          <w:lang w:val="ru-RU"/>
        </w:rPr>
        <w:t xml:space="preserve">К </w:t>
      </w:r>
      <w:proofErr w:type="spellStart"/>
      <w:r>
        <w:rPr>
          <w:b/>
          <w:lang w:val="ru-RU"/>
        </w:rPr>
        <w:t>нережимным</w:t>
      </w:r>
      <w:proofErr w:type="spellEnd"/>
      <w:r>
        <w:rPr>
          <w:b/>
          <w:lang w:val="ru-RU"/>
        </w:rPr>
        <w:t xml:space="preserve"> </w:t>
      </w:r>
      <w:r w:rsidRPr="008213B4">
        <w:rPr>
          <w:lang w:val="ru-RU"/>
        </w:rPr>
        <w:t xml:space="preserve">грузам относят такие грузы, в которых действие агрессивных факторов, возникающих в процессе морской перевозки не вызывают изменения их физико-химических свойств и </w:t>
      </w:r>
      <w:proofErr w:type="gramStart"/>
      <w:r w:rsidRPr="008213B4">
        <w:rPr>
          <w:lang w:val="ru-RU"/>
        </w:rPr>
        <w:t>значительного  ухудшения</w:t>
      </w:r>
      <w:proofErr w:type="gramEnd"/>
      <w:r w:rsidRPr="008213B4">
        <w:rPr>
          <w:lang w:val="ru-RU"/>
        </w:rPr>
        <w:t xml:space="preserve"> их качества</w:t>
      </w:r>
    </w:p>
    <w:p w14:paraId="4D795DC3" w14:textId="0F517EFF" w:rsidR="008213B4" w:rsidRDefault="008213B4" w:rsidP="000D4F91">
      <w:pPr>
        <w:ind w:left="-1134" w:firstLine="567"/>
        <w:rPr>
          <w:lang w:val="ru-RU"/>
        </w:rPr>
      </w:pPr>
      <w:r w:rsidRPr="008213B4">
        <w:rPr>
          <w:lang w:val="ru-RU"/>
        </w:rPr>
        <w:t>Такие грузы не требуют особых условий</w:t>
      </w:r>
      <w:r>
        <w:rPr>
          <w:lang w:val="ru-RU"/>
        </w:rPr>
        <w:t xml:space="preserve"> при их транспортировке.</w:t>
      </w:r>
    </w:p>
    <w:p w14:paraId="4481C1CC" w14:textId="30915390" w:rsidR="008213B4" w:rsidRDefault="008213B4" w:rsidP="000D4F91">
      <w:pPr>
        <w:ind w:left="-1134" w:firstLine="567"/>
        <w:rPr>
          <w:lang w:val="ru-RU"/>
        </w:rPr>
      </w:pPr>
      <w:r w:rsidRPr="000D4F91">
        <w:rPr>
          <w:b/>
          <w:lang w:val="ru-RU"/>
        </w:rPr>
        <w:t>К режимным грузам</w:t>
      </w:r>
      <w:r>
        <w:rPr>
          <w:lang w:val="ru-RU"/>
        </w:rPr>
        <w:t xml:space="preserve"> относят такие грузы, которые</w:t>
      </w:r>
      <w:r w:rsidR="000D4F91">
        <w:rPr>
          <w:lang w:val="ru-RU"/>
        </w:rPr>
        <w:t xml:space="preserve"> требуют создание в трюмах определённых температурно-влажностных условий.</w:t>
      </w:r>
    </w:p>
    <w:p w14:paraId="21E8782C" w14:textId="0383D26A" w:rsidR="000D4F91" w:rsidRDefault="000D4F91" w:rsidP="000D4F91">
      <w:pPr>
        <w:ind w:left="-1134" w:firstLine="567"/>
        <w:rPr>
          <w:lang w:val="ru-RU"/>
        </w:rPr>
      </w:pPr>
      <w:r w:rsidRPr="000D4F91">
        <w:rPr>
          <w:lang w:val="ru-RU"/>
        </w:rPr>
        <w:t xml:space="preserve">Без соблюдения таких условий транспортировки, транспортировка таких грузов невозможна, или возможна, но только в </w:t>
      </w:r>
      <w:proofErr w:type="spellStart"/>
      <w:r w:rsidRPr="000D4F91">
        <w:rPr>
          <w:lang w:val="ru-RU"/>
        </w:rPr>
        <w:t>теч</w:t>
      </w:r>
      <w:proofErr w:type="spellEnd"/>
      <w:proofErr w:type="gramStart"/>
      <w:r w:rsidRPr="000D4F91">
        <w:rPr>
          <w:lang w:val="ru-RU"/>
        </w:rPr>
        <w:t>.</w:t>
      </w:r>
      <w:proofErr w:type="gramEnd"/>
      <w:r w:rsidRPr="000D4F91">
        <w:rPr>
          <w:lang w:val="ru-RU"/>
        </w:rPr>
        <w:t xml:space="preserve"> ограниченного времени. Здесь необходимо </w:t>
      </w:r>
      <w:proofErr w:type="gramStart"/>
      <w:r w:rsidRPr="000D4F91">
        <w:rPr>
          <w:lang w:val="ru-RU"/>
        </w:rPr>
        <w:t>отметить,  что</w:t>
      </w:r>
      <w:proofErr w:type="gramEnd"/>
      <w:r w:rsidRPr="000D4F91">
        <w:rPr>
          <w:lang w:val="ru-RU"/>
        </w:rPr>
        <w:t xml:space="preserve"> некоторые из режимных грузов требуют выполнения особых карантинных режимов перевозки</w:t>
      </w:r>
      <w:r>
        <w:rPr>
          <w:lang w:val="ru-RU"/>
        </w:rPr>
        <w:t>.</w:t>
      </w:r>
    </w:p>
    <w:p w14:paraId="732BDD22" w14:textId="74CF5D21" w:rsidR="000D4F91" w:rsidRDefault="000D4F91" w:rsidP="000D4F91">
      <w:pPr>
        <w:ind w:left="-1134" w:firstLine="567"/>
        <w:rPr>
          <w:lang w:val="ru-RU"/>
        </w:rPr>
      </w:pPr>
    </w:p>
    <w:p w14:paraId="5234BDE3" w14:textId="3F2BB3BC" w:rsidR="000D4F91" w:rsidRDefault="000D4F91" w:rsidP="000D4F91">
      <w:pPr>
        <w:ind w:left="-1134" w:firstLine="567"/>
        <w:rPr>
          <w:lang w:val="ru-RU"/>
        </w:rPr>
      </w:pPr>
      <w:r>
        <w:rPr>
          <w:lang w:val="ru-RU"/>
        </w:rPr>
        <w:t xml:space="preserve">При </w:t>
      </w:r>
      <w:r w:rsidR="006B0D08">
        <w:rPr>
          <w:lang w:val="ru-RU"/>
        </w:rPr>
        <w:t>обнаружении в порту заражения лесного груза,</w:t>
      </w:r>
      <w:r>
        <w:rPr>
          <w:lang w:val="ru-RU"/>
        </w:rPr>
        <w:t xml:space="preserve"> часть экипажа остаётся на судне, для поддержания жизнеобеспечени</w:t>
      </w:r>
      <w:r w:rsidR="00E65DD8">
        <w:rPr>
          <w:lang w:val="ru-RU"/>
        </w:rPr>
        <w:t>я</w:t>
      </w:r>
      <w:r>
        <w:rPr>
          <w:lang w:val="ru-RU"/>
        </w:rPr>
        <w:t xml:space="preserve">. Трюмы </w:t>
      </w:r>
      <w:r w:rsidR="006B0D08">
        <w:rPr>
          <w:lang w:val="ru-RU"/>
        </w:rPr>
        <w:t xml:space="preserve">с лесом </w:t>
      </w:r>
      <w:r>
        <w:rPr>
          <w:lang w:val="ru-RU"/>
        </w:rPr>
        <w:t>обтягиваются</w:t>
      </w:r>
      <w:r w:rsidR="006B0D08">
        <w:rPr>
          <w:lang w:val="ru-RU"/>
        </w:rPr>
        <w:t xml:space="preserve"> газонепроницаемым материалом</w:t>
      </w:r>
      <w:r>
        <w:rPr>
          <w:lang w:val="ru-RU"/>
        </w:rPr>
        <w:t>, насекомых травят газом</w:t>
      </w:r>
      <w:r w:rsidR="006B0D08">
        <w:rPr>
          <w:lang w:val="ru-RU"/>
        </w:rPr>
        <w:t xml:space="preserve"> около двух дней</w:t>
      </w:r>
      <w:r>
        <w:rPr>
          <w:lang w:val="ru-RU"/>
        </w:rPr>
        <w:t>.</w:t>
      </w:r>
    </w:p>
    <w:p w14:paraId="0897E17C" w14:textId="4AC7617A" w:rsidR="000D4F91" w:rsidRPr="006B0D08" w:rsidRDefault="000D4F91" w:rsidP="000D4F91">
      <w:pPr>
        <w:ind w:left="-1134" w:firstLine="567"/>
        <w:jc w:val="center"/>
        <w:rPr>
          <w:b/>
          <w:sz w:val="32"/>
          <w:lang w:val="ru-RU"/>
        </w:rPr>
      </w:pPr>
      <w:r w:rsidRPr="006B0D08">
        <w:rPr>
          <w:b/>
          <w:sz w:val="32"/>
          <w:lang w:val="ru-RU"/>
        </w:rPr>
        <w:t>Классификация грузов по совместимости</w:t>
      </w:r>
    </w:p>
    <w:p w14:paraId="5DF36F0B" w14:textId="6610E453" w:rsidR="000D4F91" w:rsidRDefault="000D4F91" w:rsidP="000D4F91">
      <w:pPr>
        <w:ind w:left="-1134" w:firstLine="567"/>
        <w:rPr>
          <w:lang w:val="ru-RU"/>
        </w:rPr>
      </w:pPr>
      <w:r>
        <w:rPr>
          <w:lang w:val="ru-RU"/>
        </w:rPr>
        <w:t>Следует отметить, что грузы обладают чрезвычайно разнообразными физико-химическими свойствами. Это часто приводит к тому, что их совместная перевозка в одном помещении невозможна. А нарушение этого ограничения может привести к полной порче груза и потере товарных качеств. Для определения возможности совместной перевозки грузов их делят на три группы:</w:t>
      </w:r>
    </w:p>
    <w:p w14:paraId="311434B2" w14:textId="0651BB28" w:rsidR="000D4F91" w:rsidRDefault="000D4F91" w:rsidP="000D4F9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Обладающие агрессивными свойствами</w:t>
      </w:r>
    </w:p>
    <w:p w14:paraId="08858E5B" w14:textId="0E0FD99E" w:rsidR="007D3605" w:rsidRDefault="007D3605" w:rsidP="007D360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Тепловыделяющие</w:t>
      </w:r>
    </w:p>
    <w:p w14:paraId="4D681E61" w14:textId="7BBF6990" w:rsidR="007D3605" w:rsidRDefault="007D3605" w:rsidP="007D3605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Влаговыделяющие</w:t>
      </w:r>
      <w:proofErr w:type="spellEnd"/>
    </w:p>
    <w:p w14:paraId="7941A0DC" w14:textId="60F9443E" w:rsidR="007D3605" w:rsidRDefault="007D3605" w:rsidP="007D3605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Газовыделяющие</w:t>
      </w:r>
      <w:proofErr w:type="spellEnd"/>
    </w:p>
    <w:p w14:paraId="55BBE446" w14:textId="2F85D359" w:rsidR="007D3605" w:rsidRDefault="007D3605" w:rsidP="007D360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Выделяющие запахи</w:t>
      </w:r>
    </w:p>
    <w:p w14:paraId="3C09D047" w14:textId="143BD4A3" w:rsidR="007D3605" w:rsidRDefault="007D3605" w:rsidP="007D360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Ядовитые</w:t>
      </w:r>
    </w:p>
    <w:p w14:paraId="56592C42" w14:textId="642C7318" w:rsidR="007D3605" w:rsidRDefault="007D3605" w:rsidP="007D360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Пылящие</w:t>
      </w:r>
    </w:p>
    <w:p w14:paraId="18483B82" w14:textId="20624BE6" w:rsidR="007D3605" w:rsidRDefault="007D3605" w:rsidP="007D3605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Самозагорающиеся</w:t>
      </w:r>
      <w:proofErr w:type="spellEnd"/>
    </w:p>
    <w:p w14:paraId="76067E8F" w14:textId="55E3799B" w:rsidR="007D3605" w:rsidRDefault="007D3605" w:rsidP="007D360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Грузы-носители карантинных объектов</w:t>
      </w:r>
    </w:p>
    <w:p w14:paraId="2A750D34" w14:textId="7956E580" w:rsidR="000D4F91" w:rsidRDefault="000D4F91" w:rsidP="000D4F9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Подверженные воздействию агрессивных факторов</w:t>
      </w:r>
    </w:p>
    <w:p w14:paraId="28794766" w14:textId="799A23A3" w:rsidR="007D3605" w:rsidRPr="007D3605" w:rsidRDefault="007D3605" w:rsidP="007D360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Портящиеся под воздействием тепла</w:t>
      </w:r>
    </w:p>
    <w:p w14:paraId="15AF4D33" w14:textId="67ABFB08" w:rsidR="007D3605" w:rsidRDefault="007D3605" w:rsidP="007D360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Портящиеся под воздействием влаги</w:t>
      </w:r>
    </w:p>
    <w:p w14:paraId="4BCA4E41" w14:textId="771BDDCF" w:rsidR="007D3605" w:rsidRDefault="007D3605" w:rsidP="007D360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Портящиеся под воздействием пыли</w:t>
      </w:r>
    </w:p>
    <w:p w14:paraId="0319336E" w14:textId="68C6F395" w:rsidR="007D3605" w:rsidRDefault="007D3605" w:rsidP="007D360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Грузы, воспринимающие запахи</w:t>
      </w:r>
    </w:p>
    <w:p w14:paraId="31FA751B" w14:textId="4F8687FD" w:rsidR="007D3605" w:rsidRPr="007D3605" w:rsidRDefault="007D3605" w:rsidP="007D360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Портящиеся под воздействием ядовитых веществ и карантинных объектов</w:t>
      </w:r>
    </w:p>
    <w:p w14:paraId="3347BD9A" w14:textId="337B8D52" w:rsidR="007D3605" w:rsidRDefault="007D3605" w:rsidP="007D360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Нейтральны по отношению к другим грузам.</w:t>
      </w:r>
    </w:p>
    <w:p w14:paraId="25E955BD" w14:textId="676F8A6F" w:rsidR="007D3605" w:rsidRDefault="007D3605" w:rsidP="007D3605">
      <w:pPr>
        <w:pStyle w:val="a3"/>
        <w:ind w:left="153"/>
        <w:rPr>
          <w:lang w:val="ru-RU"/>
        </w:rPr>
      </w:pPr>
    </w:p>
    <w:p w14:paraId="3D1EA582" w14:textId="5BC03641" w:rsidR="007D3605" w:rsidRDefault="007D3605" w:rsidP="007D3605">
      <w:pPr>
        <w:pStyle w:val="a3"/>
        <w:ind w:left="153"/>
        <w:rPr>
          <w:lang w:val="ru-RU"/>
        </w:rPr>
      </w:pPr>
    </w:p>
    <w:p w14:paraId="77EE4722" w14:textId="77777777" w:rsidR="007D3605" w:rsidRDefault="007D3605" w:rsidP="007D3605">
      <w:pPr>
        <w:pStyle w:val="a3"/>
        <w:ind w:left="153"/>
        <w:rPr>
          <w:lang w:val="ru-RU"/>
        </w:rPr>
      </w:pPr>
    </w:p>
    <w:p w14:paraId="44394B96" w14:textId="77777777" w:rsidR="009122A2" w:rsidRDefault="009122A2" w:rsidP="007D3605">
      <w:pPr>
        <w:pStyle w:val="a3"/>
        <w:ind w:left="153"/>
        <w:rPr>
          <w:lang w:val="ru-RU"/>
        </w:rPr>
      </w:pPr>
      <w:r>
        <w:rPr>
          <w:lang w:val="ru-RU"/>
        </w:rPr>
        <w:br w:type="page"/>
      </w:r>
    </w:p>
    <w:p w14:paraId="2876BAA9" w14:textId="67222061" w:rsidR="007D3605" w:rsidRDefault="007D3605" w:rsidP="00E65DD8">
      <w:pPr>
        <w:pStyle w:val="a3"/>
        <w:ind w:left="-1134" w:firstLine="567"/>
        <w:rPr>
          <w:lang w:val="ru-RU"/>
        </w:rPr>
      </w:pPr>
      <w:r>
        <w:rPr>
          <w:lang w:val="ru-RU"/>
        </w:rPr>
        <w:lastRenderedPageBreak/>
        <w:t>Возможность совместимости отдельных видов грузов определяется данными из таблицы 1.</w:t>
      </w:r>
      <w:r w:rsidR="009122A2">
        <w:rPr>
          <w:lang w:val="ru-RU"/>
        </w:rPr>
        <w:t xml:space="preserve"> </w:t>
      </w:r>
      <w:r>
        <w:rPr>
          <w:lang w:val="ru-RU"/>
        </w:rPr>
        <w:t>См. рис. 1</w:t>
      </w:r>
    </w:p>
    <w:p w14:paraId="51FE854A" w14:textId="5F091307" w:rsidR="007D3605" w:rsidRDefault="007D3605" w:rsidP="00E65DD8">
      <w:pPr>
        <w:pStyle w:val="a3"/>
        <w:ind w:left="-1134" w:firstLine="567"/>
        <w:rPr>
          <w:lang w:val="ru-RU"/>
        </w:rPr>
      </w:pPr>
      <w:r>
        <w:rPr>
          <w:lang w:val="ru-RU"/>
        </w:rPr>
        <w:t>В этой таблице в клеточках пересечения стоят цифры, которые обозначают по семибалльной шкале степень совместимости грузов.</w:t>
      </w:r>
    </w:p>
    <w:p w14:paraId="7A2BDC70" w14:textId="2AA50F19" w:rsidR="007D3605" w:rsidRDefault="007D3605" w:rsidP="007D3605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Совместная перевозка на 1 судне запрещена</w:t>
      </w:r>
    </w:p>
    <w:p w14:paraId="1940F166" w14:textId="37EA7A71" w:rsidR="007D3605" w:rsidRDefault="007D3605" w:rsidP="007D3605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Грузы должны быть разделены двумя стальными водонепроницаемыми переборками</w:t>
      </w:r>
    </w:p>
    <w:p w14:paraId="08E7285D" w14:textId="23411FC7" w:rsidR="007D3605" w:rsidRDefault="009122A2" w:rsidP="009122A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Грузы должны быть разделены вертикальной стальной водонепроницаемой переборкой</w:t>
      </w:r>
    </w:p>
    <w:p w14:paraId="146CE4CB" w14:textId="12540725" w:rsidR="009122A2" w:rsidRDefault="009122A2" w:rsidP="009122A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Грузы должны быть разделены двумя стальными палубами или переборками.</w:t>
      </w:r>
    </w:p>
    <w:p w14:paraId="3CA2DB87" w14:textId="0A4FE190" w:rsidR="009122A2" w:rsidRDefault="009122A2" w:rsidP="009122A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Грузы могут находиться в одном помещении, но должны быть нейтральны по отношению к двум другим перевозимым грузам.</w:t>
      </w:r>
    </w:p>
    <w:p w14:paraId="358D17AC" w14:textId="07C91165" w:rsidR="009122A2" w:rsidRDefault="009122A2" w:rsidP="009122A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Грузы могут находиться в одном помещении, но должны быть разделены сепарацией (тонкие доски, иногда ткань).</w:t>
      </w:r>
    </w:p>
    <w:p w14:paraId="43101979" w14:textId="65C81BA3" w:rsidR="00E65DD8" w:rsidRDefault="009122A2" w:rsidP="00E65DD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Совместное размещение груза допускается без ограничений</w:t>
      </w:r>
    </w:p>
    <w:p w14:paraId="48D93B5E" w14:textId="5A6ABC5E" w:rsidR="00E65DD8" w:rsidRDefault="00E65DD8" w:rsidP="00EA7D41">
      <w:pPr>
        <w:ind w:left="-1134" w:firstLine="567"/>
        <w:rPr>
          <w:lang w:val="ru-RU"/>
        </w:rPr>
      </w:pPr>
      <w:r>
        <w:rPr>
          <w:lang w:val="ru-RU"/>
        </w:rPr>
        <w:t>В соответствии с требованием ГОСТа все грузы разделяются на 4 вида:</w:t>
      </w:r>
    </w:p>
    <w:p w14:paraId="4BC95AEF" w14:textId="6ED0323A" w:rsidR="00E65DD8" w:rsidRPr="00E65DD8" w:rsidRDefault="00E65DD8" w:rsidP="00E65DD8">
      <w:pPr>
        <w:pStyle w:val="a3"/>
        <w:numPr>
          <w:ilvl w:val="0"/>
          <w:numId w:val="5"/>
        </w:numPr>
        <w:ind w:left="142"/>
        <w:rPr>
          <w:lang w:val="ru-RU"/>
        </w:rPr>
      </w:pPr>
      <w:r w:rsidRPr="00E65DD8">
        <w:rPr>
          <w:lang w:val="ru-RU"/>
        </w:rPr>
        <w:t>Смещающиеся грузы (СГ)</w:t>
      </w:r>
    </w:p>
    <w:p w14:paraId="595C6612" w14:textId="4423D115" w:rsidR="00E65DD8" w:rsidRPr="00E65DD8" w:rsidRDefault="00E65DD8" w:rsidP="00E65DD8">
      <w:pPr>
        <w:pStyle w:val="a3"/>
        <w:numPr>
          <w:ilvl w:val="0"/>
          <w:numId w:val="5"/>
        </w:numPr>
        <w:ind w:left="142"/>
        <w:rPr>
          <w:lang w:val="ru-RU"/>
        </w:rPr>
      </w:pPr>
      <w:r w:rsidRPr="00E65DD8">
        <w:rPr>
          <w:lang w:val="ru-RU"/>
        </w:rPr>
        <w:t>Режимные грузы (РГ)</w:t>
      </w:r>
    </w:p>
    <w:p w14:paraId="2D18EFC4" w14:textId="2A82E268" w:rsidR="00E65DD8" w:rsidRPr="00E65DD8" w:rsidRDefault="00E65DD8" w:rsidP="00E65DD8">
      <w:pPr>
        <w:pStyle w:val="a3"/>
        <w:numPr>
          <w:ilvl w:val="0"/>
          <w:numId w:val="5"/>
        </w:numPr>
        <w:ind w:left="142"/>
        <w:rPr>
          <w:lang w:val="ru-RU"/>
        </w:rPr>
      </w:pPr>
      <w:r w:rsidRPr="00E65DD8">
        <w:rPr>
          <w:lang w:val="ru-RU"/>
        </w:rPr>
        <w:t>Опасные грузы (ОГ)</w:t>
      </w:r>
    </w:p>
    <w:p w14:paraId="7A347E9A" w14:textId="5101E9E9" w:rsidR="00E65DD8" w:rsidRDefault="00E65DD8" w:rsidP="00E65DD8">
      <w:pPr>
        <w:pStyle w:val="a3"/>
        <w:numPr>
          <w:ilvl w:val="0"/>
          <w:numId w:val="5"/>
        </w:numPr>
        <w:ind w:left="142"/>
        <w:rPr>
          <w:lang w:val="ru-RU"/>
        </w:rPr>
      </w:pPr>
      <w:r w:rsidRPr="00E65DD8">
        <w:rPr>
          <w:lang w:val="ru-RU"/>
        </w:rPr>
        <w:t>Наливные грузы (НГ)</w:t>
      </w:r>
    </w:p>
    <w:p w14:paraId="5177674F" w14:textId="524350F3" w:rsidR="002810C7" w:rsidRDefault="002810C7" w:rsidP="002810C7">
      <w:pPr>
        <w:rPr>
          <w:lang w:val="ru-RU"/>
        </w:rPr>
      </w:pPr>
    </w:p>
    <w:p w14:paraId="7B8561C0" w14:textId="4703FD08" w:rsidR="002810C7" w:rsidRDefault="002810C7" w:rsidP="002810C7">
      <w:pPr>
        <w:rPr>
          <w:lang w:val="ru-RU"/>
        </w:rPr>
      </w:pPr>
    </w:p>
    <w:p w14:paraId="7F0F0687" w14:textId="7E7A5516" w:rsidR="002810C7" w:rsidRDefault="002810C7" w:rsidP="002810C7">
      <w:pPr>
        <w:rPr>
          <w:lang w:val="ru-RU"/>
        </w:rPr>
      </w:pPr>
    </w:p>
    <w:p w14:paraId="361F2A7F" w14:textId="64AE2D91" w:rsidR="002810C7" w:rsidRDefault="002810C7" w:rsidP="002810C7">
      <w:pPr>
        <w:rPr>
          <w:lang w:val="ru-RU"/>
        </w:rPr>
      </w:pPr>
    </w:p>
    <w:p w14:paraId="0916EEF1" w14:textId="4FD9502B" w:rsidR="002810C7" w:rsidRDefault="002810C7" w:rsidP="002810C7">
      <w:pPr>
        <w:rPr>
          <w:lang w:val="ru-RU"/>
        </w:rPr>
      </w:pPr>
    </w:p>
    <w:p w14:paraId="5EE5596F" w14:textId="1FA4F308" w:rsidR="002810C7" w:rsidRDefault="002810C7" w:rsidP="002810C7">
      <w:pPr>
        <w:rPr>
          <w:lang w:val="ru-RU"/>
        </w:rPr>
      </w:pPr>
    </w:p>
    <w:p w14:paraId="160C4F7A" w14:textId="7151BF6D" w:rsidR="002810C7" w:rsidRDefault="002810C7" w:rsidP="002810C7">
      <w:pPr>
        <w:rPr>
          <w:lang w:val="ru-RU"/>
        </w:rPr>
      </w:pPr>
    </w:p>
    <w:p w14:paraId="6829BD12" w14:textId="24473AC6" w:rsidR="002810C7" w:rsidRDefault="002810C7" w:rsidP="002810C7">
      <w:pPr>
        <w:rPr>
          <w:lang w:val="ru-RU"/>
        </w:rPr>
      </w:pPr>
    </w:p>
    <w:p w14:paraId="5BA69299" w14:textId="2052DB2A" w:rsidR="002810C7" w:rsidRDefault="002810C7" w:rsidP="002810C7">
      <w:pPr>
        <w:rPr>
          <w:lang w:val="ru-RU"/>
        </w:rPr>
      </w:pPr>
    </w:p>
    <w:p w14:paraId="25AE9D19" w14:textId="36CD7C75" w:rsidR="002810C7" w:rsidRDefault="002810C7" w:rsidP="002810C7">
      <w:pPr>
        <w:rPr>
          <w:lang w:val="ru-RU"/>
        </w:rPr>
      </w:pPr>
    </w:p>
    <w:p w14:paraId="042C6D13" w14:textId="376119D7" w:rsidR="002810C7" w:rsidRDefault="002810C7" w:rsidP="002810C7">
      <w:pPr>
        <w:rPr>
          <w:lang w:val="ru-RU"/>
        </w:rPr>
      </w:pPr>
    </w:p>
    <w:p w14:paraId="23291FD4" w14:textId="7BB6CFDE" w:rsidR="002810C7" w:rsidRDefault="002810C7" w:rsidP="002810C7">
      <w:pPr>
        <w:rPr>
          <w:lang w:val="ru-RU"/>
        </w:rPr>
      </w:pPr>
    </w:p>
    <w:p w14:paraId="2F517F45" w14:textId="648C4B36" w:rsidR="002810C7" w:rsidRDefault="002810C7" w:rsidP="002810C7">
      <w:pPr>
        <w:rPr>
          <w:lang w:val="ru-RU"/>
        </w:rPr>
      </w:pPr>
    </w:p>
    <w:p w14:paraId="752E4BF4" w14:textId="0C24BAB7" w:rsidR="002810C7" w:rsidRDefault="002810C7" w:rsidP="002810C7">
      <w:pPr>
        <w:rPr>
          <w:lang w:val="ru-RU"/>
        </w:rPr>
      </w:pPr>
    </w:p>
    <w:p w14:paraId="781BC7AF" w14:textId="5CC8702B" w:rsidR="002810C7" w:rsidRDefault="002810C7" w:rsidP="002810C7">
      <w:pPr>
        <w:rPr>
          <w:lang w:val="ru-RU"/>
        </w:rPr>
      </w:pPr>
    </w:p>
    <w:p w14:paraId="10841B88" w14:textId="3720F830" w:rsidR="002810C7" w:rsidRDefault="002810C7" w:rsidP="002810C7">
      <w:pPr>
        <w:rPr>
          <w:lang w:val="ru-RU"/>
        </w:rPr>
      </w:pPr>
    </w:p>
    <w:p w14:paraId="06DE23BB" w14:textId="130D6BB1" w:rsidR="002810C7" w:rsidRDefault="002810C7" w:rsidP="002810C7">
      <w:pPr>
        <w:rPr>
          <w:lang w:val="ru-RU"/>
        </w:rPr>
      </w:pPr>
    </w:p>
    <w:p w14:paraId="04E925F8" w14:textId="7F624533" w:rsidR="002810C7" w:rsidRDefault="002810C7" w:rsidP="002810C7">
      <w:pPr>
        <w:rPr>
          <w:lang w:val="ru-RU"/>
        </w:rPr>
      </w:pPr>
    </w:p>
    <w:p w14:paraId="7805B8E0" w14:textId="0E925341" w:rsidR="002810C7" w:rsidRDefault="002810C7" w:rsidP="002810C7">
      <w:pPr>
        <w:rPr>
          <w:lang w:val="ru-RU"/>
        </w:rPr>
      </w:pPr>
    </w:p>
    <w:p w14:paraId="1E908B0E" w14:textId="2A335288" w:rsidR="002810C7" w:rsidRDefault="002810C7" w:rsidP="002810C7">
      <w:pPr>
        <w:rPr>
          <w:lang w:val="ru-RU"/>
        </w:rPr>
      </w:pPr>
    </w:p>
    <w:p w14:paraId="0DF1F8F6" w14:textId="77777777" w:rsidR="002810C7" w:rsidRPr="002810C7" w:rsidRDefault="002810C7" w:rsidP="002810C7">
      <w:pPr>
        <w:rPr>
          <w:lang w:val="ru-RU"/>
        </w:rPr>
      </w:pPr>
    </w:p>
    <w:p w14:paraId="1D3EAD0B" w14:textId="77777777" w:rsidR="00EA7D41" w:rsidRDefault="00EA7D41" w:rsidP="00D0139C">
      <w:pPr>
        <w:jc w:val="center"/>
        <w:rPr>
          <w:lang w:val="ru-RU"/>
        </w:rPr>
      </w:pPr>
      <w:r>
        <w:rPr>
          <w:lang w:val="ru-RU"/>
        </w:rPr>
        <w:br w:type="page"/>
      </w:r>
    </w:p>
    <w:p w14:paraId="3470FFB2" w14:textId="6B9DBBE8" w:rsidR="00D0139C" w:rsidRPr="00EA7D41" w:rsidRDefault="00D0139C" w:rsidP="00D0139C">
      <w:pPr>
        <w:jc w:val="center"/>
        <w:rPr>
          <w:b/>
          <w:sz w:val="28"/>
          <w:lang w:val="ru-RU"/>
        </w:rPr>
      </w:pPr>
      <w:r w:rsidRPr="00EA7D41">
        <w:rPr>
          <w:b/>
          <w:sz w:val="28"/>
          <w:lang w:val="ru-RU"/>
        </w:rPr>
        <w:lastRenderedPageBreak/>
        <w:t>Совместимость грузов при морской перевозке</w:t>
      </w:r>
    </w:p>
    <w:tbl>
      <w:tblPr>
        <w:tblStyle w:val="a4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2181"/>
        <w:gridCol w:w="371"/>
        <w:gridCol w:w="425"/>
        <w:gridCol w:w="709"/>
        <w:gridCol w:w="487"/>
        <w:gridCol w:w="789"/>
        <w:gridCol w:w="1134"/>
        <w:gridCol w:w="1134"/>
        <w:gridCol w:w="709"/>
        <w:gridCol w:w="850"/>
        <w:gridCol w:w="866"/>
        <w:gridCol w:w="971"/>
      </w:tblGrid>
      <w:tr w:rsidR="002810C7" w14:paraId="3CE34399" w14:textId="05A07F1D" w:rsidTr="00EA7D41">
        <w:tc>
          <w:tcPr>
            <w:tcW w:w="21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01A97464" w14:textId="22499D8C" w:rsidR="002810C7" w:rsidRPr="00EA7D41" w:rsidRDefault="002810C7" w:rsidP="002810C7">
            <w:pPr>
              <w:ind w:left="113" w:right="113"/>
              <w:jc w:val="center"/>
              <w:rPr>
                <w:b/>
                <w:lang w:val="ru-RU"/>
              </w:rPr>
            </w:pPr>
            <w:r w:rsidRPr="00EA7D41">
              <w:rPr>
                <w:b/>
                <w:lang w:val="ru-RU"/>
              </w:rPr>
              <w:t>Грузы, обладающие агрессивными свойствами</w:t>
            </w:r>
          </w:p>
        </w:tc>
        <w:tc>
          <w:tcPr>
            <w:tcW w:w="8445" w:type="dxa"/>
            <w:gridSpan w:val="11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93929EA" w14:textId="347C0213" w:rsidR="002810C7" w:rsidRPr="00EA7D41" w:rsidRDefault="002810C7" w:rsidP="002810C7">
            <w:pPr>
              <w:tabs>
                <w:tab w:val="left" w:pos="8686"/>
              </w:tabs>
              <w:jc w:val="center"/>
              <w:rPr>
                <w:b/>
                <w:lang w:val="ru-RU"/>
              </w:rPr>
            </w:pPr>
            <w:r w:rsidRPr="00EA7D41">
              <w:rPr>
                <w:b/>
                <w:lang w:val="ru-RU"/>
              </w:rPr>
              <w:t>Грузы, подверженные воздействию агрессивных факторов</w:t>
            </w:r>
          </w:p>
        </w:tc>
      </w:tr>
      <w:tr w:rsidR="00EA7D41" w14:paraId="751D6315" w14:textId="2109E08F" w:rsidTr="00EA7D41">
        <w:tc>
          <w:tcPr>
            <w:tcW w:w="218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5A52A08" w14:textId="77777777" w:rsidR="002810C7" w:rsidRPr="00EA7D41" w:rsidRDefault="002810C7" w:rsidP="002810C7">
            <w:pPr>
              <w:rPr>
                <w:b/>
                <w:lang w:val="ru-RU"/>
              </w:rPr>
            </w:pPr>
          </w:p>
        </w:tc>
        <w:tc>
          <w:tcPr>
            <w:tcW w:w="19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308868F5" w14:textId="5F696B6D" w:rsidR="002810C7" w:rsidRPr="00EA7D41" w:rsidRDefault="002810C7" w:rsidP="002810C7">
            <w:pPr>
              <w:jc w:val="center"/>
              <w:rPr>
                <w:b/>
                <w:lang w:val="ru-RU"/>
              </w:rPr>
            </w:pPr>
            <w:r w:rsidRPr="00EA7D41">
              <w:rPr>
                <w:b/>
                <w:lang w:val="ru-RU"/>
              </w:rPr>
              <w:t>Портящиеся под воздействием влаги</w:t>
            </w:r>
          </w:p>
        </w:tc>
        <w:tc>
          <w:tcPr>
            <w:tcW w:w="7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14:paraId="7C2F41B0" w14:textId="5419789E" w:rsidR="002810C7" w:rsidRPr="00EA7D41" w:rsidRDefault="002810C7" w:rsidP="002810C7">
            <w:pPr>
              <w:ind w:left="113" w:right="113"/>
              <w:jc w:val="center"/>
              <w:rPr>
                <w:b/>
                <w:lang w:val="ru-RU"/>
              </w:rPr>
            </w:pPr>
            <w:r w:rsidRPr="00EA7D41">
              <w:rPr>
                <w:b/>
                <w:lang w:val="ru-RU"/>
              </w:rPr>
              <w:t>Портящиеся под воздействием тепла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31C2F654" w14:textId="5E233FB4" w:rsidR="002810C7" w:rsidRPr="00EA7D41" w:rsidRDefault="002810C7" w:rsidP="002810C7">
            <w:pPr>
              <w:jc w:val="center"/>
              <w:rPr>
                <w:b/>
                <w:lang w:val="ru-RU"/>
              </w:rPr>
            </w:pPr>
            <w:r w:rsidRPr="00EA7D41">
              <w:rPr>
                <w:b/>
                <w:lang w:val="ru-RU"/>
              </w:rPr>
              <w:t>Легко воспламеняющиеся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1F70C909" w14:textId="4FC6ECAC" w:rsidR="002810C7" w:rsidRPr="00EA7D41" w:rsidRDefault="002810C7" w:rsidP="002810C7">
            <w:pPr>
              <w:ind w:left="113" w:right="113"/>
              <w:jc w:val="center"/>
              <w:rPr>
                <w:b/>
                <w:lang w:val="ru-RU"/>
              </w:rPr>
            </w:pPr>
            <w:r w:rsidRPr="00EA7D41">
              <w:rPr>
                <w:b/>
                <w:lang w:val="ru-RU"/>
              </w:rPr>
              <w:t>Подверженные воздействию ядовитых веществ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4DD33EA" w14:textId="43B9A9F3" w:rsidR="002810C7" w:rsidRPr="00EA7D41" w:rsidRDefault="002810C7" w:rsidP="002810C7">
            <w:pPr>
              <w:ind w:left="113" w:right="113"/>
              <w:jc w:val="center"/>
              <w:rPr>
                <w:b/>
                <w:lang w:val="ru-RU"/>
              </w:rPr>
            </w:pPr>
            <w:r w:rsidRPr="00EA7D41">
              <w:rPr>
                <w:b/>
                <w:lang w:val="ru-RU"/>
              </w:rPr>
              <w:t>Портящиеся от пыли</w:t>
            </w:r>
          </w:p>
        </w:tc>
        <w:tc>
          <w:tcPr>
            <w:tcW w:w="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7B0DB2F5" w14:textId="528DEB42" w:rsidR="002810C7" w:rsidRPr="00EA7D41" w:rsidRDefault="002810C7" w:rsidP="002810C7">
            <w:pPr>
              <w:ind w:left="113" w:right="113"/>
              <w:jc w:val="center"/>
              <w:rPr>
                <w:b/>
                <w:lang w:val="ru-RU"/>
              </w:rPr>
            </w:pPr>
            <w:r w:rsidRPr="00EA7D41">
              <w:rPr>
                <w:b/>
                <w:lang w:val="ru-RU"/>
              </w:rPr>
              <w:t>Воспринимающие запахи</w:t>
            </w:r>
          </w:p>
        </w:tc>
        <w:tc>
          <w:tcPr>
            <w:tcW w:w="9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12F88CD1" w14:textId="079C2EEF" w:rsidR="002810C7" w:rsidRPr="00EA7D41" w:rsidRDefault="002810C7" w:rsidP="002810C7">
            <w:pPr>
              <w:ind w:left="113" w:right="113"/>
              <w:jc w:val="center"/>
              <w:rPr>
                <w:b/>
                <w:lang w:val="ru-RU"/>
              </w:rPr>
            </w:pPr>
            <w:r w:rsidRPr="00EA7D41">
              <w:rPr>
                <w:b/>
                <w:lang w:val="ru-RU"/>
              </w:rPr>
              <w:t>Подверженные воздействию карантинных объектов</w:t>
            </w:r>
          </w:p>
        </w:tc>
      </w:tr>
      <w:tr w:rsidR="00EA7D41" w14:paraId="114ECBB1" w14:textId="643EF09C" w:rsidTr="00EA7D41">
        <w:trPr>
          <w:cantSplit/>
          <w:trHeight w:val="2557"/>
        </w:trPr>
        <w:tc>
          <w:tcPr>
            <w:tcW w:w="21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36F1CFC" w14:textId="77777777" w:rsidR="002810C7" w:rsidRDefault="002810C7" w:rsidP="002810C7">
            <w:pPr>
              <w:rPr>
                <w:lang w:val="ru-RU"/>
              </w:rPr>
            </w:pP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E2F3" w:themeFill="accent1" w:themeFillTint="33"/>
            <w:textDirection w:val="btLr"/>
            <w:vAlign w:val="center"/>
          </w:tcPr>
          <w:p w14:paraId="58B7A8DE" w14:textId="4A9CE56C" w:rsidR="002810C7" w:rsidRDefault="002810C7" w:rsidP="002810C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Окисляющиеся</w:t>
            </w:r>
          </w:p>
        </w:tc>
        <w:tc>
          <w:tcPr>
            <w:tcW w:w="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D9E2F3" w:themeFill="accent1" w:themeFillTint="33"/>
            <w:textDirection w:val="btLr"/>
            <w:vAlign w:val="center"/>
          </w:tcPr>
          <w:p w14:paraId="18D624C4" w14:textId="62B5C428" w:rsidR="002810C7" w:rsidRDefault="002810C7" w:rsidP="002810C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Изменяющие структуру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E2F3" w:themeFill="accent1" w:themeFillTint="33"/>
            <w:textDirection w:val="btLr"/>
            <w:vAlign w:val="center"/>
          </w:tcPr>
          <w:p w14:paraId="6A4D3E0E" w14:textId="03B87FA1" w:rsidR="002810C7" w:rsidRDefault="002810C7" w:rsidP="002810C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Загнивающие и плесневеющие</w:t>
            </w:r>
          </w:p>
        </w:tc>
        <w:tc>
          <w:tcPr>
            <w:tcW w:w="48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textDirection w:val="btLr"/>
            <w:vAlign w:val="center"/>
          </w:tcPr>
          <w:p w14:paraId="30528A89" w14:textId="470F6B71" w:rsidR="002810C7" w:rsidRDefault="002810C7" w:rsidP="002810C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Выделяющие </w:t>
            </w:r>
            <w:proofErr w:type="spellStart"/>
            <w:r>
              <w:rPr>
                <w:lang w:val="ru-RU"/>
              </w:rPr>
              <w:t>газы</w:t>
            </w:r>
            <w:proofErr w:type="spellEnd"/>
          </w:p>
        </w:tc>
        <w:tc>
          <w:tcPr>
            <w:tcW w:w="7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69996F60" w14:textId="77777777" w:rsidR="002810C7" w:rsidRDefault="002810C7" w:rsidP="002810C7">
            <w:pPr>
              <w:rPr>
                <w:lang w:val="ru-RU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3E52AC43" w14:textId="18320EA4" w:rsidR="002810C7" w:rsidRDefault="002810C7" w:rsidP="002810C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От нагрева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04A75FE2" w14:textId="4F8ED7B0" w:rsidR="002810C7" w:rsidRDefault="002810C7" w:rsidP="002810C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От окисления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41616E7" w14:textId="77777777" w:rsidR="002810C7" w:rsidRDefault="002810C7" w:rsidP="002810C7">
            <w:pPr>
              <w:rPr>
                <w:lang w:val="ru-RU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E795F6D" w14:textId="77777777" w:rsidR="002810C7" w:rsidRDefault="002810C7" w:rsidP="002810C7">
            <w:pPr>
              <w:rPr>
                <w:lang w:val="ru-RU"/>
              </w:rPr>
            </w:pPr>
          </w:p>
        </w:tc>
        <w:tc>
          <w:tcPr>
            <w:tcW w:w="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3F21196" w14:textId="77777777" w:rsidR="002810C7" w:rsidRDefault="002810C7" w:rsidP="002810C7">
            <w:pPr>
              <w:rPr>
                <w:lang w:val="ru-RU"/>
              </w:rPr>
            </w:pPr>
          </w:p>
        </w:tc>
        <w:tc>
          <w:tcPr>
            <w:tcW w:w="9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DA183D6" w14:textId="77777777" w:rsidR="002810C7" w:rsidRDefault="002810C7" w:rsidP="002810C7">
            <w:pPr>
              <w:rPr>
                <w:lang w:val="ru-RU"/>
              </w:rPr>
            </w:pPr>
          </w:p>
        </w:tc>
      </w:tr>
      <w:tr w:rsidR="00A83F8E" w14:paraId="7760A8F3" w14:textId="184B898D" w:rsidTr="00EA7D41">
        <w:tc>
          <w:tcPr>
            <w:tcW w:w="1062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14:paraId="24E8B3C7" w14:textId="774D7139" w:rsidR="00A83F8E" w:rsidRDefault="00A83F8E" w:rsidP="00A83F8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Влаговыделяющие</w:t>
            </w:r>
            <w:proofErr w:type="spellEnd"/>
            <w:r>
              <w:rPr>
                <w:lang w:val="ru-RU"/>
              </w:rPr>
              <w:t>:</w:t>
            </w:r>
          </w:p>
        </w:tc>
      </w:tr>
      <w:tr w:rsidR="00A83F8E" w14:paraId="1F600FF5" w14:textId="0E458CB2" w:rsidTr="00D81FE6">
        <w:tc>
          <w:tcPr>
            <w:tcW w:w="218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</w:tcPr>
          <w:p w14:paraId="523E5C60" w14:textId="4726AEB5" w:rsidR="002810C7" w:rsidRDefault="002810C7" w:rsidP="002810C7">
            <w:pPr>
              <w:rPr>
                <w:lang w:val="ru-RU"/>
              </w:rPr>
            </w:pPr>
            <w:r>
              <w:rPr>
                <w:lang w:val="ru-RU"/>
              </w:rPr>
              <w:t>Гигроскопические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3D6AB082" w14:textId="41F70EE8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8" w:space="0" w:color="auto"/>
            </w:tcBorders>
            <w:shd w:val="clear" w:color="auto" w:fill="B4C6E7" w:themeFill="accent1" w:themeFillTint="66"/>
            <w:vAlign w:val="center"/>
          </w:tcPr>
          <w:p w14:paraId="410238B4" w14:textId="6C47F52A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B4C6E7" w:themeFill="accent1" w:themeFillTint="66"/>
            <w:vAlign w:val="center"/>
          </w:tcPr>
          <w:p w14:paraId="0D462431" w14:textId="1F953708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7" w:type="dxa"/>
            <w:tcBorders>
              <w:top w:val="single" w:sz="8" w:space="0" w:color="auto"/>
            </w:tcBorders>
            <w:shd w:val="clear" w:color="auto" w:fill="B4C6E7" w:themeFill="accent1" w:themeFillTint="66"/>
            <w:vAlign w:val="center"/>
          </w:tcPr>
          <w:p w14:paraId="56E71443" w14:textId="51509560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89" w:type="dxa"/>
            <w:tcBorders>
              <w:top w:val="single" w:sz="8" w:space="0" w:color="auto"/>
            </w:tcBorders>
            <w:shd w:val="clear" w:color="auto" w:fill="B4C6E7" w:themeFill="accent1" w:themeFillTint="66"/>
            <w:vAlign w:val="center"/>
          </w:tcPr>
          <w:p w14:paraId="7A012B79" w14:textId="1B7F6ECD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B4C6E7" w:themeFill="accent1" w:themeFillTint="66"/>
            <w:vAlign w:val="center"/>
          </w:tcPr>
          <w:p w14:paraId="19EDB8B2" w14:textId="1333E034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B4C6E7" w:themeFill="accent1" w:themeFillTint="66"/>
            <w:vAlign w:val="center"/>
          </w:tcPr>
          <w:p w14:paraId="4FD34254" w14:textId="62F783DA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B4C6E7" w:themeFill="accent1" w:themeFillTint="66"/>
            <w:vAlign w:val="center"/>
          </w:tcPr>
          <w:p w14:paraId="76A47D29" w14:textId="4C8A3DD4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B4C6E7" w:themeFill="accent1" w:themeFillTint="66"/>
            <w:vAlign w:val="center"/>
          </w:tcPr>
          <w:p w14:paraId="1F627646" w14:textId="09146425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66" w:type="dxa"/>
            <w:tcBorders>
              <w:top w:val="single" w:sz="8" w:space="0" w:color="auto"/>
            </w:tcBorders>
            <w:shd w:val="clear" w:color="auto" w:fill="B4C6E7" w:themeFill="accent1" w:themeFillTint="66"/>
            <w:vAlign w:val="center"/>
          </w:tcPr>
          <w:p w14:paraId="37372B2A" w14:textId="6E529AC8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71" w:type="dxa"/>
            <w:tcBorders>
              <w:top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D33535F" w14:textId="7208E576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A83F8E" w14:paraId="10987CB2" w14:textId="55121AA8" w:rsidTr="00D81FE6">
        <w:tc>
          <w:tcPr>
            <w:tcW w:w="2181" w:type="dxa"/>
            <w:tcBorders>
              <w:left w:val="single" w:sz="8" w:space="0" w:color="auto"/>
              <w:right w:val="single" w:sz="8" w:space="0" w:color="auto"/>
            </w:tcBorders>
            <w:shd w:val="clear" w:color="auto" w:fill="B4C6E7" w:themeFill="accent1" w:themeFillTint="66"/>
          </w:tcPr>
          <w:p w14:paraId="4350EA25" w14:textId="1BEBD88C" w:rsidR="002810C7" w:rsidRDefault="002810C7" w:rsidP="002810C7">
            <w:pPr>
              <w:rPr>
                <w:lang w:val="ru-RU"/>
              </w:rPr>
            </w:pPr>
            <w:r>
              <w:rPr>
                <w:lang w:val="ru-RU"/>
              </w:rPr>
              <w:t>Биологические</w:t>
            </w:r>
          </w:p>
        </w:tc>
        <w:tc>
          <w:tcPr>
            <w:tcW w:w="371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12335381" w14:textId="3E03AD74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561728F8" w14:textId="34FD1629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shd w:val="clear" w:color="auto" w:fill="B4C6E7" w:themeFill="accent1" w:themeFillTint="66"/>
            <w:vAlign w:val="center"/>
          </w:tcPr>
          <w:p w14:paraId="518B9945" w14:textId="3A6D019A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7" w:type="dxa"/>
            <w:shd w:val="clear" w:color="auto" w:fill="B4C6E7" w:themeFill="accent1" w:themeFillTint="66"/>
            <w:vAlign w:val="center"/>
          </w:tcPr>
          <w:p w14:paraId="7383CA79" w14:textId="7056E9B4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89" w:type="dxa"/>
            <w:shd w:val="clear" w:color="auto" w:fill="B4C6E7" w:themeFill="accent1" w:themeFillTint="66"/>
            <w:vAlign w:val="center"/>
          </w:tcPr>
          <w:p w14:paraId="21FB7F11" w14:textId="02CA69AC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4846736F" w14:textId="482CF885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51C7555F" w14:textId="39BB56A3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shd w:val="clear" w:color="auto" w:fill="B4C6E7" w:themeFill="accent1" w:themeFillTint="66"/>
            <w:vAlign w:val="center"/>
          </w:tcPr>
          <w:p w14:paraId="6722F480" w14:textId="6E72BC9D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</w:tcPr>
          <w:p w14:paraId="430ACE48" w14:textId="39583C77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66" w:type="dxa"/>
            <w:shd w:val="clear" w:color="auto" w:fill="B4C6E7" w:themeFill="accent1" w:themeFillTint="66"/>
            <w:vAlign w:val="center"/>
          </w:tcPr>
          <w:p w14:paraId="729B645D" w14:textId="6F917A89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3295933F" w14:textId="6BFC6D0F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A83F8E" w14:paraId="2B68E1A1" w14:textId="2F3EA72A" w:rsidTr="00D81FE6">
        <w:tc>
          <w:tcPr>
            <w:tcW w:w="21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</w:tcPr>
          <w:p w14:paraId="44F478A7" w14:textId="324858E4" w:rsidR="002810C7" w:rsidRDefault="002810C7" w:rsidP="002810C7">
            <w:pPr>
              <w:rPr>
                <w:lang w:val="ru-RU"/>
              </w:rPr>
            </w:pPr>
            <w:r>
              <w:rPr>
                <w:lang w:val="ru-RU"/>
              </w:rPr>
              <w:t>Искусственно увлажнённые</w:t>
            </w:r>
          </w:p>
        </w:tc>
        <w:tc>
          <w:tcPr>
            <w:tcW w:w="37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71C57D26" w14:textId="2E220672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405F1CE1" w14:textId="6A5E0BF1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1BE3CA2B" w14:textId="02E346AB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7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0CCF92B7" w14:textId="641AB9CD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8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123C27B6" w14:textId="2A448BA1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28CC318F" w14:textId="0046D7B1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3C95F685" w14:textId="38CD5ED1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601F0F4D" w14:textId="42BAC1A1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229AE5A6" w14:textId="11A31B3A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66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425F88B2" w14:textId="26CF08CD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19FB07B" w14:textId="4DF0B7FB" w:rsidR="002810C7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A83F8E" w14:paraId="255535E9" w14:textId="36421755" w:rsidTr="00EA7D41">
        <w:tc>
          <w:tcPr>
            <w:tcW w:w="1062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2085D7A5" w14:textId="70FD7D88" w:rsidR="00A83F8E" w:rsidRDefault="00A83F8E" w:rsidP="00A83F8E">
            <w:pPr>
              <w:rPr>
                <w:lang w:val="ru-RU"/>
              </w:rPr>
            </w:pPr>
            <w:r>
              <w:rPr>
                <w:lang w:val="ru-RU"/>
              </w:rPr>
              <w:t>Тепловыделяющие:</w:t>
            </w:r>
          </w:p>
        </w:tc>
      </w:tr>
      <w:tr w:rsidR="00EA7D41" w14:paraId="3395918D" w14:textId="77777777" w:rsidTr="00D81FE6">
        <w:tc>
          <w:tcPr>
            <w:tcW w:w="218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71CAAF38" w14:textId="75DFE549" w:rsidR="005D5325" w:rsidRDefault="005D5325" w:rsidP="002810C7">
            <w:pPr>
              <w:rPr>
                <w:lang w:val="ru-RU"/>
              </w:rPr>
            </w:pPr>
            <w:r>
              <w:rPr>
                <w:lang w:val="ru-RU"/>
              </w:rPr>
              <w:t>Поступающие к перевозке с повышенной температурой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</w:tcBorders>
            <w:shd w:val="clear" w:color="auto" w:fill="F7CAAC" w:themeFill="accent2" w:themeFillTint="66"/>
            <w:vAlign w:val="center"/>
          </w:tcPr>
          <w:p w14:paraId="07B0FAD9" w14:textId="3B16C059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5" w:type="dxa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14:paraId="2B9401EB" w14:textId="07D811E5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14:paraId="681A58DA" w14:textId="07332FA6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7" w:type="dxa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14:paraId="55CFA425" w14:textId="13DF5678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89" w:type="dxa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14:paraId="19D91070" w14:textId="0ED48DDA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14:paraId="375848DE" w14:textId="4851DC8A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14:paraId="50F03E9F" w14:textId="5430F760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14:paraId="2B9F28AA" w14:textId="04AD7497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14:paraId="13E7BF80" w14:textId="0017A92B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66" w:type="dxa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14:paraId="3CAA5EC0" w14:textId="57E9A505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71" w:type="dxa"/>
            <w:tcBorders>
              <w:top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14:paraId="6F01D000" w14:textId="0872A96E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EA7D41" w14:paraId="51C75A26" w14:textId="77777777" w:rsidTr="00D81FE6">
        <w:tc>
          <w:tcPr>
            <w:tcW w:w="2181" w:type="dxa"/>
            <w:tcBorders>
              <w:left w:val="single" w:sz="8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7AA764CE" w14:textId="5E88BDEC" w:rsidR="005D5325" w:rsidRDefault="005D5325" w:rsidP="002810C7">
            <w:pPr>
              <w:rPr>
                <w:lang w:val="ru-RU"/>
              </w:rPr>
            </w:pPr>
            <w:r>
              <w:rPr>
                <w:lang w:val="ru-RU"/>
              </w:rPr>
              <w:t>Нагревающиеся при увлажнении</w:t>
            </w:r>
          </w:p>
        </w:tc>
        <w:tc>
          <w:tcPr>
            <w:tcW w:w="371" w:type="dxa"/>
            <w:tcBorders>
              <w:left w:val="single" w:sz="8" w:space="0" w:color="auto"/>
            </w:tcBorders>
            <w:shd w:val="clear" w:color="auto" w:fill="F7CAAC" w:themeFill="accent2" w:themeFillTint="66"/>
            <w:vAlign w:val="center"/>
          </w:tcPr>
          <w:p w14:paraId="02D33391" w14:textId="72DDE36E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7B6DF78C" w14:textId="4BBC09FD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14:paraId="44BEA6B4" w14:textId="51B7A249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87" w:type="dxa"/>
            <w:shd w:val="clear" w:color="auto" w:fill="F7CAAC" w:themeFill="accent2" w:themeFillTint="66"/>
            <w:vAlign w:val="center"/>
          </w:tcPr>
          <w:p w14:paraId="610E2713" w14:textId="7A04F156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89" w:type="dxa"/>
            <w:shd w:val="clear" w:color="auto" w:fill="F7CAAC" w:themeFill="accent2" w:themeFillTint="66"/>
            <w:vAlign w:val="center"/>
          </w:tcPr>
          <w:p w14:paraId="76FDDC04" w14:textId="0B52A862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03EE76AC" w14:textId="07866F2E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6E4B69A4" w14:textId="758EFA7C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14:paraId="5E20AB84" w14:textId="0D5E818D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2660D95F" w14:textId="4617FAD3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66" w:type="dxa"/>
            <w:shd w:val="clear" w:color="auto" w:fill="F7CAAC" w:themeFill="accent2" w:themeFillTint="66"/>
            <w:vAlign w:val="center"/>
          </w:tcPr>
          <w:p w14:paraId="6C7FD2FF" w14:textId="396C97EB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14:paraId="7ECE7765" w14:textId="31DAA4C6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EA7D41" w14:paraId="364EEE93" w14:textId="77777777" w:rsidTr="00D81FE6">
        <w:tc>
          <w:tcPr>
            <w:tcW w:w="21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</w:tcPr>
          <w:p w14:paraId="31269915" w14:textId="64E4C56B" w:rsidR="005D5325" w:rsidRDefault="005D5325" w:rsidP="002810C7">
            <w:pPr>
              <w:rPr>
                <w:lang w:val="ru-RU"/>
              </w:rPr>
            </w:pPr>
            <w:r>
              <w:rPr>
                <w:lang w:val="ru-RU"/>
              </w:rPr>
              <w:t>Нагревающиеся в силу своих биологических свойств</w:t>
            </w:r>
          </w:p>
        </w:tc>
        <w:tc>
          <w:tcPr>
            <w:tcW w:w="37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30CB790C" w14:textId="456AEFA4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08EF809A" w14:textId="32784A02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6725531C" w14:textId="0CD9A017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7" w:type="dxa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1DF237BC" w14:textId="2AAB75D7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89" w:type="dxa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7050E39D" w14:textId="7D127650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6A38E057" w14:textId="4B63F168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23034F6F" w14:textId="092C545F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510B2965" w14:textId="7D9CB6A4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343FD9E4" w14:textId="20FE5402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66" w:type="dxa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</w:tcPr>
          <w:p w14:paraId="1096BD46" w14:textId="160CE9D1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14:paraId="01E7D7D0" w14:textId="2BF0022B" w:rsidR="005D5325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A7D41" w14:paraId="118FDEF6" w14:textId="77777777" w:rsidTr="00D81FE6"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F05EBA6" w14:textId="10E180BC" w:rsidR="00BE4BCC" w:rsidRDefault="00BE4BCC" w:rsidP="00BE4BCC">
            <w:pPr>
              <w:rPr>
                <w:lang w:val="ru-RU"/>
              </w:rPr>
            </w:pPr>
            <w:r>
              <w:rPr>
                <w:lang w:val="ru-RU"/>
              </w:rPr>
              <w:t>Самовозгорающиеся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12E2728" w14:textId="318FF4FA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2A0F9EE" w14:textId="26D08B05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4A0F57C" w14:textId="76CE7BB3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7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DF6373E" w14:textId="199708F0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8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B20AE8" w14:textId="6FB9B1B1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5947C4" w14:textId="00F5E592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222E9BE" w14:textId="25AD8E67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06DF90F" w14:textId="13AB04E6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F8A8E3" w14:textId="24223D23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F73F0CB" w14:textId="4EA6FD28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E97DE7" w14:textId="4F439F8D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A83F8E" w14:paraId="7CCE9741" w14:textId="77777777" w:rsidTr="00D81FE6"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BBFC0AC" w14:textId="56DCE9DB" w:rsidR="00BE4BCC" w:rsidRDefault="00BE4BCC" w:rsidP="00BE4BC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Газовыделяющие</w:t>
            </w:r>
            <w:proofErr w:type="spellEnd"/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4F443B" w14:textId="23189EFE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9F94953" w14:textId="297216DC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B7ED056" w14:textId="6A6C6E72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87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B0B759E" w14:textId="523E931D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8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1AC0A57" w14:textId="41E2CA23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0155A37" w14:textId="7474CF8D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32A2B6" w14:textId="0E3CDE70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798D279" w14:textId="22E7B5A9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CCF21D4" w14:textId="509033FE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151B2DC" w14:textId="774ABEAB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476A88" w14:textId="704CB2E5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A83F8E" w14:paraId="1CFF837E" w14:textId="77777777" w:rsidTr="00D81FE6"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069AD3E" w14:textId="1C42F767" w:rsidR="00BE4BCC" w:rsidRDefault="00BE4BCC" w:rsidP="00BE4BCC">
            <w:pPr>
              <w:rPr>
                <w:lang w:val="ru-RU"/>
              </w:rPr>
            </w:pPr>
            <w:r>
              <w:rPr>
                <w:lang w:val="ru-RU"/>
              </w:rPr>
              <w:t>Ядовитые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128036E" w14:textId="02984660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187FFB" w14:textId="18E3D0D0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1F2A509" w14:textId="5CD60552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7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4B236D7" w14:textId="459E94A7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8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3EEB783" w14:textId="34717DDA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802FB86" w14:textId="404B594C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822D6" w14:textId="502E1A12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CDD5FCD" w14:textId="2E30E086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3B14989" w14:textId="47276DAA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35EF598" w14:textId="0981AFD8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D00A67A" w14:textId="4977F0C1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83F8E" w14:paraId="266304F8" w14:textId="77777777" w:rsidTr="00D81FE6">
        <w:tc>
          <w:tcPr>
            <w:tcW w:w="1062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1711F14E" w14:textId="47C5C4EA" w:rsidR="00A83F8E" w:rsidRDefault="00A83F8E" w:rsidP="00A83F8E">
            <w:pPr>
              <w:rPr>
                <w:lang w:val="ru-RU"/>
              </w:rPr>
            </w:pPr>
            <w:r>
              <w:rPr>
                <w:lang w:val="ru-RU"/>
              </w:rPr>
              <w:t>Пылящие:</w:t>
            </w:r>
          </w:p>
        </w:tc>
      </w:tr>
      <w:tr w:rsidR="00EA7D41" w14:paraId="7CB6CB51" w14:textId="77777777" w:rsidTr="00D81FE6">
        <w:tc>
          <w:tcPr>
            <w:tcW w:w="218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2FBC4773" w14:textId="29DD2481" w:rsidR="00BE4BCC" w:rsidRDefault="00BE4BCC" w:rsidP="00BE4BCC">
            <w:pPr>
              <w:rPr>
                <w:lang w:val="ru-RU"/>
              </w:rPr>
            </w:pPr>
            <w:r>
              <w:rPr>
                <w:lang w:val="ru-RU"/>
              </w:rPr>
              <w:t>Абразивные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650DE4A9" w14:textId="195BF5CE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610A1816" w14:textId="0C1CF9AD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5B4AE506" w14:textId="5F9E7808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87" w:type="dxa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6340F9A2" w14:textId="228B1CF8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4EB5AF9D" w14:textId="1DE6CA31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2B1F0C3A" w14:textId="7F5AC2D2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6124E004" w14:textId="536B084F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5EB2D636" w14:textId="1C583335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0DD0D0E1" w14:textId="09682A10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6" w:type="dxa"/>
            <w:tcBorders>
              <w:top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1EE9F380" w14:textId="69AB5B3B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71" w:type="dxa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102F2BFA" w14:textId="7148AFAD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A7D41" w14:paraId="28ABB678" w14:textId="77777777" w:rsidTr="00D81FE6">
        <w:tc>
          <w:tcPr>
            <w:tcW w:w="218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1E2FA4AA" w14:textId="21910072" w:rsidR="00BE4BCC" w:rsidRDefault="00BE4BCC" w:rsidP="00BE4BCC">
            <w:pPr>
              <w:rPr>
                <w:lang w:val="ru-RU"/>
              </w:rPr>
            </w:pPr>
            <w:r>
              <w:rPr>
                <w:lang w:val="ru-RU"/>
              </w:rPr>
              <w:t>Прочие</w:t>
            </w:r>
          </w:p>
        </w:tc>
        <w:tc>
          <w:tcPr>
            <w:tcW w:w="37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24CCCD26" w14:textId="77F1A391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5FE6F7E7" w14:textId="4EA30909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3AC15599" w14:textId="5D6FBBF9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87" w:type="dxa"/>
            <w:tcBorders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25FDB204" w14:textId="4DE323F2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89" w:type="dxa"/>
            <w:tcBorders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10A2F85B" w14:textId="39E77405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571E77AD" w14:textId="57F0FEC7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46E1FFAA" w14:textId="4C2AADBE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6719F219" w14:textId="7EB14248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6969A503" w14:textId="7C2253A4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66" w:type="dxa"/>
            <w:tcBorders>
              <w:bottom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14EC4E91" w14:textId="6DD7C331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488EC86C" w14:textId="0C8872DE" w:rsidR="00BE4BCC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A7D41" w14:paraId="4F3E1E49" w14:textId="77777777" w:rsidTr="00D81FE6"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DA2EC4B" w14:textId="300EE925" w:rsidR="00A83F8E" w:rsidRDefault="00A83F8E" w:rsidP="00BE4BCC">
            <w:pPr>
              <w:rPr>
                <w:lang w:val="ru-RU"/>
              </w:rPr>
            </w:pPr>
            <w:r>
              <w:rPr>
                <w:lang w:val="ru-RU"/>
              </w:rPr>
              <w:t>Выделяющие запахи (</w:t>
            </w:r>
            <w:proofErr w:type="spellStart"/>
            <w:r>
              <w:rPr>
                <w:lang w:val="ru-RU"/>
              </w:rPr>
              <w:t>одорирубщие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4FE598" w14:textId="4BEFC4BF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A27C4DE" w14:textId="485BAB21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2B871E1" w14:textId="7FC0DF5C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7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8F5C10B" w14:textId="2545CC7A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8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6FBA9F2" w14:textId="01C22822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FB398C8" w14:textId="108A6297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7F911C4" w14:textId="27F50437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92B4F43" w14:textId="7DAF75CA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D8CACFD" w14:textId="4F46AEFB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8D50BE6" w14:textId="65B3C2E6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03653EA" w14:textId="3C48EB17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A7D41" w14:paraId="61F00FA6" w14:textId="77777777" w:rsidTr="00D81FE6"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C3AD22C" w14:textId="03D898CC" w:rsidR="00A83F8E" w:rsidRDefault="00A83F8E" w:rsidP="00BE4BCC">
            <w:pPr>
              <w:rPr>
                <w:lang w:val="ru-RU"/>
              </w:rPr>
            </w:pPr>
            <w:r>
              <w:rPr>
                <w:lang w:val="ru-RU"/>
              </w:rPr>
              <w:t>Опасные как носители карантинных объектов</w:t>
            </w:r>
          </w:p>
        </w:tc>
        <w:tc>
          <w:tcPr>
            <w:tcW w:w="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79DC126" w14:textId="546F9CA8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077624" w14:textId="58D9C7ED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B4C2AC8" w14:textId="35D7A258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87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411FD1E" w14:textId="2C7BDC3E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8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1284628" w14:textId="26BCFAEF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11859B4" w14:textId="3AF37672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E361AD1" w14:textId="2913C22A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AFA842" w14:textId="760C9B6C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9D6A7D8" w14:textId="0EE4EB5C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66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AF1E853" w14:textId="7F25D227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D6AB6B4" w14:textId="68FC2909" w:rsidR="00A83F8E" w:rsidRDefault="00D81FE6" w:rsidP="00D81FE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16EBC112" w14:textId="22D45240" w:rsidR="00D0139C" w:rsidRDefault="00D0139C" w:rsidP="00D0139C">
      <w:pPr>
        <w:pStyle w:val="a3"/>
        <w:ind w:left="142"/>
        <w:rPr>
          <w:lang w:val="ru-RU"/>
        </w:rPr>
      </w:pPr>
    </w:p>
    <w:p w14:paraId="17197652" w14:textId="77777777" w:rsidR="005D5325" w:rsidRDefault="005D5325" w:rsidP="005D5325">
      <w:pPr>
        <w:pStyle w:val="a3"/>
        <w:ind w:left="142"/>
        <w:jc w:val="center"/>
        <w:rPr>
          <w:lang w:val="ru-RU"/>
        </w:rPr>
      </w:pPr>
    </w:p>
    <w:p w14:paraId="35B3CEFA" w14:textId="466420B7" w:rsidR="00CA7682" w:rsidRDefault="00CA7682" w:rsidP="00CA7682">
      <w:pPr>
        <w:pStyle w:val="a3"/>
        <w:ind w:left="-1134"/>
        <w:jc w:val="center"/>
        <w:rPr>
          <w:b/>
          <w:sz w:val="28"/>
          <w:lang w:val="ru-RU"/>
        </w:rPr>
      </w:pPr>
      <w:bookmarkStart w:id="0" w:name="_GoBack"/>
      <w:r w:rsidRPr="00D0139C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75C977DF" wp14:editId="1DA5F6EE">
            <wp:simplePos x="0" y="0"/>
            <wp:positionH relativeFrom="margin">
              <wp:posOffset>-802005</wp:posOffset>
            </wp:positionH>
            <wp:positionV relativeFrom="margin">
              <wp:posOffset>-32385</wp:posOffset>
            </wp:positionV>
            <wp:extent cx="6980555" cy="989901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989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sz w:val="28"/>
          <w:lang w:val="ru-RU"/>
        </w:rPr>
        <w:br w:type="page"/>
      </w:r>
    </w:p>
    <w:p w14:paraId="2B5E8F43" w14:textId="48A9D095" w:rsidR="005D5325" w:rsidRPr="006B0D08" w:rsidRDefault="005D5325" w:rsidP="005D5325">
      <w:pPr>
        <w:pStyle w:val="a3"/>
        <w:ind w:left="-567" w:hanging="567"/>
        <w:jc w:val="center"/>
        <w:rPr>
          <w:b/>
          <w:sz w:val="28"/>
          <w:lang w:val="ru-RU"/>
        </w:rPr>
      </w:pPr>
      <w:r w:rsidRPr="006B0D08">
        <w:rPr>
          <w:b/>
          <w:sz w:val="28"/>
          <w:lang w:val="ru-RU"/>
        </w:rPr>
        <w:lastRenderedPageBreak/>
        <w:t>Транспортные характеристики грузов</w:t>
      </w:r>
    </w:p>
    <w:p w14:paraId="21BD9269" w14:textId="64630BED" w:rsidR="005D5325" w:rsidRDefault="005D5325" w:rsidP="005D5325">
      <w:pPr>
        <w:pStyle w:val="a3"/>
        <w:ind w:left="-567" w:hanging="567"/>
        <w:rPr>
          <w:lang w:val="ru-RU"/>
        </w:rPr>
      </w:pPr>
      <w:r w:rsidRPr="005D5325">
        <w:rPr>
          <w:b/>
          <w:lang w:val="ru-RU"/>
        </w:rPr>
        <w:t>Транспортная характеристика груза -</w:t>
      </w:r>
      <w:r>
        <w:rPr>
          <w:lang w:val="ru-RU"/>
        </w:rPr>
        <w:t xml:space="preserve"> совокупность свойств груза, определяющая условия и технику его перевозки.</w:t>
      </w:r>
    </w:p>
    <w:p w14:paraId="457C5474" w14:textId="7150C42C" w:rsidR="005D5325" w:rsidRDefault="005D5325" w:rsidP="005D5325">
      <w:pPr>
        <w:pStyle w:val="a3"/>
        <w:ind w:left="-567" w:hanging="567"/>
        <w:rPr>
          <w:lang w:val="ru-RU"/>
        </w:rPr>
      </w:pPr>
      <w:r>
        <w:rPr>
          <w:lang w:val="ru-RU"/>
        </w:rPr>
        <w:t>По своим физико-химическим свойствам грузы можно разделить на 2 основные группы:</w:t>
      </w:r>
    </w:p>
    <w:p w14:paraId="4282ADC4" w14:textId="06E0EE1B" w:rsidR="005D5325" w:rsidRDefault="005D5325" w:rsidP="005D5325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Скоропортящийся</w:t>
      </w:r>
    </w:p>
    <w:p w14:paraId="05A2A915" w14:textId="109EA006" w:rsidR="00BE4BCC" w:rsidRDefault="005D5325" w:rsidP="00BE4BC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Устойчиво сохраняющийся</w:t>
      </w:r>
    </w:p>
    <w:p w14:paraId="306DAD4B" w14:textId="64B2AA80" w:rsidR="00BE4BCC" w:rsidRDefault="00A83F8E" w:rsidP="00A83F8E">
      <w:pPr>
        <w:pStyle w:val="a3"/>
        <w:ind w:left="-567" w:hanging="567"/>
        <w:rPr>
          <w:lang w:val="ru-RU"/>
        </w:rPr>
      </w:pPr>
      <w:r>
        <w:rPr>
          <w:lang w:val="ru-RU"/>
        </w:rPr>
        <w:t>Также существует классификация п</w:t>
      </w:r>
      <w:r w:rsidR="00BE4BCC">
        <w:rPr>
          <w:lang w:val="ru-RU"/>
        </w:rPr>
        <w:t>о степени:</w:t>
      </w:r>
    </w:p>
    <w:p w14:paraId="6D177388" w14:textId="1B3BC9EE" w:rsidR="00BE4BCC" w:rsidRDefault="00BE4BCC" w:rsidP="00BE4BC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Радиоактивности</w:t>
      </w:r>
    </w:p>
    <w:p w14:paraId="31D6EF5F" w14:textId="22762654" w:rsidR="00BE4BCC" w:rsidRDefault="00BE4BCC" w:rsidP="00BE4BC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Ядовитости</w:t>
      </w:r>
    </w:p>
    <w:p w14:paraId="343DD30A" w14:textId="4DBE5A4C" w:rsidR="00BE4BCC" w:rsidRDefault="00BE4BCC" w:rsidP="00BE4BC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Огнеопасности</w:t>
      </w:r>
    </w:p>
    <w:p w14:paraId="23BBE631" w14:textId="57D3B730" w:rsidR="00BE4BCC" w:rsidRDefault="00BE4BCC" w:rsidP="00BE4BCC">
      <w:pPr>
        <w:pStyle w:val="a3"/>
        <w:ind w:left="-567" w:hanging="567"/>
        <w:rPr>
          <w:lang w:val="ru-RU"/>
        </w:rPr>
      </w:pPr>
      <w:r>
        <w:rPr>
          <w:lang w:val="ru-RU"/>
        </w:rPr>
        <w:t>Особо следует отнестись к навалочным грузам, т.к. несоблюдение требований по их перевозке может привести к порче груза или гибели судна, перевозящего груз, из-за резкого смещения</w:t>
      </w:r>
      <w:r w:rsidR="00A83F8E">
        <w:rPr>
          <w:lang w:val="ru-RU"/>
        </w:rPr>
        <w:t xml:space="preserve"> груза.</w:t>
      </w:r>
    </w:p>
    <w:p w14:paraId="7027A0B9" w14:textId="48BBB54C" w:rsidR="00A83F8E" w:rsidRDefault="00A83F8E" w:rsidP="00BE4BCC">
      <w:pPr>
        <w:pStyle w:val="a3"/>
        <w:ind w:left="-567" w:hanging="567"/>
        <w:rPr>
          <w:lang w:val="ru-RU"/>
        </w:rPr>
      </w:pPr>
      <w:r>
        <w:rPr>
          <w:lang w:val="ru-RU"/>
        </w:rPr>
        <w:t>К основным свойствам навалочных грузов относятся:</w:t>
      </w:r>
    </w:p>
    <w:p w14:paraId="414DB10E" w14:textId="70DDB748" w:rsidR="00A83F8E" w:rsidRPr="00A83F8E" w:rsidRDefault="00A83F8E" w:rsidP="00A83F8E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Угол естественного откоса (угол между плоскостью основания штабеля и его образующей, который зависит от рода груза и его кондиционного состояния)</w:t>
      </w:r>
    </w:p>
    <w:sectPr w:rsidR="00A83F8E" w:rsidRPr="00A83F8E" w:rsidSect="00CA768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B89"/>
    <w:multiLevelType w:val="hybridMultilevel"/>
    <w:tmpl w:val="D0305EA4"/>
    <w:lvl w:ilvl="0" w:tplc="2000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06B2169F"/>
    <w:multiLevelType w:val="hybridMultilevel"/>
    <w:tmpl w:val="FBFA7004"/>
    <w:lvl w:ilvl="0" w:tplc="2000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06E70F45"/>
    <w:multiLevelType w:val="hybridMultilevel"/>
    <w:tmpl w:val="02EED39E"/>
    <w:lvl w:ilvl="0" w:tplc="5CBE6FD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0F0"/>
    <w:multiLevelType w:val="hybridMultilevel"/>
    <w:tmpl w:val="FF66A880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A50036D"/>
    <w:multiLevelType w:val="hybridMultilevel"/>
    <w:tmpl w:val="6F6E5B26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69F104C"/>
    <w:multiLevelType w:val="hybridMultilevel"/>
    <w:tmpl w:val="E9F0209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519F7AE8"/>
    <w:multiLevelType w:val="hybridMultilevel"/>
    <w:tmpl w:val="E9923B20"/>
    <w:lvl w:ilvl="0" w:tplc="5CBE6FD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2C"/>
    <w:rsid w:val="000D4F91"/>
    <w:rsid w:val="002810C7"/>
    <w:rsid w:val="005D5325"/>
    <w:rsid w:val="006B0D08"/>
    <w:rsid w:val="007D3605"/>
    <w:rsid w:val="008213B4"/>
    <w:rsid w:val="00826E2C"/>
    <w:rsid w:val="009122A2"/>
    <w:rsid w:val="00A83F8E"/>
    <w:rsid w:val="00BE4BCC"/>
    <w:rsid w:val="00CA7682"/>
    <w:rsid w:val="00D0139C"/>
    <w:rsid w:val="00D81FE6"/>
    <w:rsid w:val="00D90F22"/>
    <w:rsid w:val="00E65DD8"/>
    <w:rsid w:val="00E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AD81"/>
  <w15:chartTrackingRefBased/>
  <w15:docId w15:val="{A92F2CB1-C41C-4900-AA6F-1C8C4DB9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F91"/>
    <w:pPr>
      <w:ind w:left="720"/>
      <w:contextualSpacing/>
    </w:pPr>
  </w:style>
  <w:style w:type="table" w:styleId="a4">
    <w:name w:val="Table Grid"/>
    <w:basedOn w:val="a1"/>
    <w:uiPriority w:val="39"/>
    <w:rsid w:val="0028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9</cp:revision>
  <dcterms:created xsi:type="dcterms:W3CDTF">2023-02-16T23:12:00Z</dcterms:created>
  <dcterms:modified xsi:type="dcterms:W3CDTF">2023-02-17T00:51:00Z</dcterms:modified>
</cp:coreProperties>
</file>