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C433C" w14:textId="591C7ADC" w:rsidR="001B2A60" w:rsidRDefault="000B191D" w:rsidP="000B191D">
      <w:pPr>
        <w:ind w:firstLine="567"/>
        <w:rPr>
          <w:lang w:val="ru-RU"/>
        </w:rPr>
      </w:pPr>
      <w:r>
        <w:rPr>
          <w:lang w:val="ru-RU"/>
        </w:rPr>
        <w:t>Количество принимаемых на судно грузов в зависимости от их разновидности может быть определено:</w:t>
      </w:r>
    </w:p>
    <w:p w14:paraId="34A22483" w14:textId="0384DB64" w:rsidR="000B191D" w:rsidRDefault="000B191D" w:rsidP="000B191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 объёму</w:t>
      </w:r>
    </w:p>
    <w:p w14:paraId="1AE13DAF" w14:textId="5A1FB5B0" w:rsidR="000B191D" w:rsidRDefault="000B191D" w:rsidP="000B191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 массе</w:t>
      </w:r>
    </w:p>
    <w:p w14:paraId="0D8A11B5" w14:textId="218A3F2F" w:rsidR="000B191D" w:rsidRDefault="000B191D" w:rsidP="000B191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 числу мест</w:t>
      </w:r>
    </w:p>
    <w:p w14:paraId="4FA6B854" w14:textId="3C3BBC32" w:rsidR="000B191D" w:rsidRDefault="000B191D" w:rsidP="000B191D">
      <w:pPr>
        <w:pStyle w:val="a4"/>
        <w:ind w:firstLine="567"/>
        <w:rPr>
          <w:lang w:val="ru-RU"/>
        </w:rPr>
      </w:pPr>
      <w:r>
        <w:rPr>
          <w:lang w:val="ru-RU"/>
        </w:rPr>
        <w:t>Каждое грузовое место характеризуется линейными размерами:</w:t>
      </w:r>
    </w:p>
    <w:p w14:paraId="5AAF9CBC" w14:textId="7FC4D0D4" w:rsidR="000B191D" w:rsidRDefault="000B191D" w:rsidP="000B191D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Длиной</w:t>
      </w:r>
    </w:p>
    <w:p w14:paraId="307BCCB2" w14:textId="312510A8" w:rsidR="000B191D" w:rsidRDefault="000B191D" w:rsidP="000B191D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Шириной</w:t>
      </w:r>
    </w:p>
    <w:p w14:paraId="75FCC8B5" w14:textId="4FEB59F2" w:rsidR="000B191D" w:rsidRDefault="000B191D" w:rsidP="000B191D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Высотой</w:t>
      </w:r>
    </w:p>
    <w:p w14:paraId="12E67DFF" w14:textId="6DC3B5EA" w:rsidR="000B191D" w:rsidRDefault="000B191D" w:rsidP="000B191D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Диаметром</w:t>
      </w:r>
    </w:p>
    <w:p w14:paraId="0826D1D7" w14:textId="141AE2ED" w:rsidR="000B191D" w:rsidRDefault="000B191D" w:rsidP="000B191D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Массой</w:t>
      </w:r>
    </w:p>
    <w:p w14:paraId="668054DE" w14:textId="71EAB080" w:rsidR="000B191D" w:rsidRDefault="000B191D" w:rsidP="000B191D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Объёмом</w:t>
      </w:r>
    </w:p>
    <w:p w14:paraId="7D57C1B8" w14:textId="6A7A5E49" w:rsidR="000B191D" w:rsidRDefault="000B191D" w:rsidP="000B191D">
      <w:pPr>
        <w:pStyle w:val="a4"/>
        <w:ind w:firstLine="567"/>
        <w:rPr>
          <w:lang w:val="ru-RU"/>
        </w:rPr>
      </w:pPr>
      <w:r>
        <w:rPr>
          <w:lang w:val="ru-RU"/>
        </w:rPr>
        <w:t>В России действует международная система единиц СИ (см. табл. 1):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109"/>
        <w:gridCol w:w="3107"/>
        <w:gridCol w:w="3109"/>
      </w:tblGrid>
      <w:tr w:rsidR="000B191D" w14:paraId="320E76CB" w14:textId="77777777" w:rsidTr="00501F46">
        <w:tc>
          <w:tcPr>
            <w:tcW w:w="9345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72293621" w14:textId="7311A144" w:rsidR="000B191D" w:rsidRPr="000B191D" w:rsidRDefault="000B191D" w:rsidP="000B191D">
            <w:pPr>
              <w:pStyle w:val="a4"/>
              <w:jc w:val="center"/>
              <w:rPr>
                <w:b/>
                <w:lang w:val="ru-RU"/>
              </w:rPr>
            </w:pPr>
            <w:r w:rsidRPr="000B191D">
              <w:rPr>
                <w:b/>
                <w:lang w:val="ru-RU"/>
              </w:rPr>
              <w:t>Единицы измерения СИ</w:t>
            </w:r>
          </w:p>
        </w:tc>
      </w:tr>
      <w:tr w:rsidR="000B191D" w14:paraId="47A2DBFD" w14:textId="77777777" w:rsidTr="00501F46">
        <w:tc>
          <w:tcPr>
            <w:tcW w:w="3115" w:type="dxa"/>
            <w:tcBorders>
              <w:top w:val="single" w:sz="12" w:space="0" w:color="auto"/>
              <w:right w:val="single" w:sz="12" w:space="0" w:color="auto"/>
            </w:tcBorders>
          </w:tcPr>
          <w:p w14:paraId="2790BA4F" w14:textId="383F5D92" w:rsidR="000B191D" w:rsidRDefault="00DA6C9E" w:rsidP="000B191D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31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6482D8E" w14:textId="7B5E66B2" w:rsidR="000B191D" w:rsidRPr="00DA6C9E" w:rsidRDefault="00DA6C9E" w:rsidP="00501F46">
            <w:pPr>
              <w:pStyle w:val="a4"/>
              <w:jc w:val="center"/>
              <w:rPr>
                <w:lang w:val="en-AU"/>
              </w:rPr>
            </w:pPr>
            <w:r>
              <w:rPr>
                <w:lang w:val="en-AU"/>
              </w:rPr>
              <w:t>L, l</w:t>
            </w:r>
          </w:p>
        </w:tc>
        <w:tc>
          <w:tcPr>
            <w:tcW w:w="3115" w:type="dxa"/>
            <w:tcBorders>
              <w:top w:val="single" w:sz="12" w:space="0" w:color="auto"/>
              <w:left w:val="single" w:sz="12" w:space="0" w:color="auto"/>
            </w:tcBorders>
          </w:tcPr>
          <w:p w14:paraId="4A089E04" w14:textId="46AFC66A" w:rsidR="000B191D" w:rsidRDefault="00501F46" w:rsidP="00501F46">
            <w:pPr>
              <w:pStyle w:val="a4"/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0B191D" w14:paraId="1BC0D74C" w14:textId="77777777" w:rsidTr="00501F46">
        <w:tc>
          <w:tcPr>
            <w:tcW w:w="3115" w:type="dxa"/>
            <w:tcBorders>
              <w:right w:val="single" w:sz="12" w:space="0" w:color="auto"/>
            </w:tcBorders>
          </w:tcPr>
          <w:p w14:paraId="0C4F0E8F" w14:textId="5CB83DF1" w:rsidR="000B191D" w:rsidRDefault="00DA6C9E" w:rsidP="000B191D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Масса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FEE2BE3" w14:textId="17128A99" w:rsidR="000B191D" w:rsidRPr="00DA6C9E" w:rsidRDefault="00DA6C9E" w:rsidP="00501F46">
            <w:pPr>
              <w:pStyle w:val="a4"/>
              <w:jc w:val="center"/>
              <w:rPr>
                <w:lang w:val="en-AU"/>
              </w:rPr>
            </w:pPr>
            <w:r>
              <w:rPr>
                <w:lang w:val="en-AU"/>
              </w:rPr>
              <w:t>m</w:t>
            </w:r>
          </w:p>
        </w:tc>
        <w:tc>
          <w:tcPr>
            <w:tcW w:w="3115" w:type="dxa"/>
            <w:tcBorders>
              <w:left w:val="single" w:sz="12" w:space="0" w:color="auto"/>
            </w:tcBorders>
          </w:tcPr>
          <w:p w14:paraId="7F16762F" w14:textId="34F3E8EA" w:rsidR="000B191D" w:rsidRDefault="00501F46" w:rsidP="00501F46">
            <w:pPr>
              <w:pStyle w:val="a4"/>
              <w:jc w:val="center"/>
              <w:rPr>
                <w:lang w:val="ru-RU"/>
              </w:rPr>
            </w:pPr>
            <w:r>
              <w:rPr>
                <w:lang w:val="ru-RU"/>
              </w:rPr>
              <w:t>кг</w:t>
            </w:r>
          </w:p>
        </w:tc>
      </w:tr>
      <w:tr w:rsidR="000B191D" w14:paraId="29F38194" w14:textId="77777777" w:rsidTr="00501F46">
        <w:tc>
          <w:tcPr>
            <w:tcW w:w="3115" w:type="dxa"/>
            <w:tcBorders>
              <w:right w:val="single" w:sz="12" w:space="0" w:color="auto"/>
            </w:tcBorders>
          </w:tcPr>
          <w:p w14:paraId="6B20BA09" w14:textId="7C06F230" w:rsidR="000B191D" w:rsidRDefault="00DA6C9E" w:rsidP="000B191D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Площадь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18DE374" w14:textId="6B6F119B" w:rsidR="000B191D" w:rsidRPr="00DA6C9E" w:rsidRDefault="00DA6C9E" w:rsidP="00501F46">
            <w:pPr>
              <w:pStyle w:val="a4"/>
              <w:jc w:val="center"/>
              <w:rPr>
                <w:lang w:val="en-AU"/>
              </w:rPr>
            </w:pPr>
            <w:r>
              <w:rPr>
                <w:lang w:val="en-AU"/>
              </w:rPr>
              <w:t>S</w:t>
            </w:r>
          </w:p>
        </w:tc>
        <w:tc>
          <w:tcPr>
            <w:tcW w:w="3115" w:type="dxa"/>
            <w:tcBorders>
              <w:left w:val="single" w:sz="12" w:space="0" w:color="auto"/>
            </w:tcBorders>
          </w:tcPr>
          <w:p w14:paraId="1B5BC078" w14:textId="542936E0" w:rsidR="000B191D" w:rsidRPr="00501F46" w:rsidRDefault="00501F46" w:rsidP="00501F46">
            <w:pPr>
              <w:pStyle w:val="a4"/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  <w:r>
              <w:rPr>
                <w:vertAlign w:val="superscript"/>
                <w:lang w:val="ru-RU"/>
              </w:rPr>
              <w:t>2</w:t>
            </w:r>
          </w:p>
        </w:tc>
      </w:tr>
      <w:tr w:rsidR="000B191D" w14:paraId="52320689" w14:textId="77777777" w:rsidTr="00501F46">
        <w:tc>
          <w:tcPr>
            <w:tcW w:w="3115" w:type="dxa"/>
            <w:tcBorders>
              <w:right w:val="single" w:sz="12" w:space="0" w:color="auto"/>
            </w:tcBorders>
          </w:tcPr>
          <w:p w14:paraId="7DBED744" w14:textId="673D40F6" w:rsidR="000B191D" w:rsidRDefault="00DA6C9E" w:rsidP="000B191D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Объём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D553701" w14:textId="61C33B75" w:rsidR="000B191D" w:rsidRPr="00DA6C9E" w:rsidRDefault="00DA6C9E" w:rsidP="00501F46">
            <w:pPr>
              <w:pStyle w:val="a4"/>
              <w:jc w:val="center"/>
              <w:rPr>
                <w:lang w:val="en-AU"/>
              </w:rPr>
            </w:pPr>
            <w:r>
              <w:rPr>
                <w:lang w:val="en-AU"/>
              </w:rPr>
              <w:t>L</w:t>
            </w:r>
            <w:r w:rsidR="008B64E2">
              <w:rPr>
                <w:lang w:val="ru-RU"/>
              </w:rPr>
              <w:t xml:space="preserve"> =</w:t>
            </w:r>
            <w:r>
              <w:rPr>
                <w:lang w:val="en-AU"/>
              </w:rPr>
              <w:t xml:space="preserve"> l</w:t>
            </w:r>
            <w:r>
              <w:rPr>
                <w:vertAlign w:val="superscript"/>
                <w:lang w:val="en-AU"/>
              </w:rPr>
              <w:t>3</w:t>
            </w:r>
          </w:p>
        </w:tc>
        <w:tc>
          <w:tcPr>
            <w:tcW w:w="3115" w:type="dxa"/>
            <w:tcBorders>
              <w:left w:val="single" w:sz="12" w:space="0" w:color="auto"/>
            </w:tcBorders>
          </w:tcPr>
          <w:p w14:paraId="692BD908" w14:textId="6453FAC7" w:rsidR="000B191D" w:rsidRPr="00501F46" w:rsidRDefault="00501F46" w:rsidP="00501F46">
            <w:pPr>
              <w:pStyle w:val="a4"/>
              <w:jc w:val="center"/>
              <w:rPr>
                <w:vertAlign w:val="superscript"/>
                <w:lang w:val="ru-RU"/>
              </w:rPr>
            </w:pPr>
            <w:r>
              <w:rPr>
                <w:lang w:val="ru-RU"/>
              </w:rPr>
              <w:t>м</w:t>
            </w:r>
            <w:r>
              <w:rPr>
                <w:vertAlign w:val="superscript"/>
                <w:lang w:val="ru-RU"/>
              </w:rPr>
              <w:t>3</w:t>
            </w:r>
          </w:p>
        </w:tc>
      </w:tr>
      <w:tr w:rsidR="000B191D" w14:paraId="02BE86D0" w14:textId="77777777" w:rsidTr="00501F46">
        <w:tc>
          <w:tcPr>
            <w:tcW w:w="3115" w:type="dxa"/>
            <w:tcBorders>
              <w:right w:val="single" w:sz="12" w:space="0" w:color="auto"/>
            </w:tcBorders>
          </w:tcPr>
          <w:p w14:paraId="64318E8F" w14:textId="7D70F78A" w:rsidR="000B191D" w:rsidRDefault="00DA6C9E" w:rsidP="000B191D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Плотность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C36E727" w14:textId="0143B491" w:rsidR="000B191D" w:rsidRDefault="008B64E2" w:rsidP="00501F46">
            <w:pPr>
              <w:pStyle w:val="a4"/>
              <w:jc w:val="center"/>
              <w:rPr>
                <w:lang w:val="ru-RU"/>
              </w:rPr>
            </w:pPr>
            <w:r w:rsidRPr="008B64E2">
              <w:rPr>
                <w:rFonts w:asciiTheme="majorHAnsi" w:hAnsiTheme="majorHAnsi" w:cstheme="majorHAnsi"/>
                <w:bCs/>
                <w:color w:val="202124"/>
                <w:shd w:val="clear" w:color="auto" w:fill="FFFFFF"/>
              </w:rPr>
              <w:t>ρ</w:t>
            </w:r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ро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3115" w:type="dxa"/>
            <w:tcBorders>
              <w:left w:val="single" w:sz="12" w:space="0" w:color="auto"/>
            </w:tcBorders>
          </w:tcPr>
          <w:p w14:paraId="414EAFE4" w14:textId="229ACB5C" w:rsidR="000B191D" w:rsidRPr="00501F46" w:rsidRDefault="00501F46" w:rsidP="00501F46">
            <w:pPr>
              <w:pStyle w:val="a4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кг </w:t>
            </w:r>
            <w:r>
              <w:rPr>
                <w:lang w:val="en-US"/>
              </w:rPr>
              <w:t xml:space="preserve">/ </w:t>
            </w:r>
            <w:r>
              <w:rPr>
                <w:lang w:val="ru-RU"/>
              </w:rPr>
              <w:t>м</w:t>
            </w:r>
            <w:r>
              <w:rPr>
                <w:vertAlign w:val="superscript"/>
                <w:lang w:val="ru-RU"/>
              </w:rPr>
              <w:t>3</w:t>
            </w:r>
          </w:p>
        </w:tc>
      </w:tr>
      <w:tr w:rsidR="000B191D" w14:paraId="0FE91C94" w14:textId="77777777" w:rsidTr="00501F46">
        <w:tc>
          <w:tcPr>
            <w:tcW w:w="3115" w:type="dxa"/>
            <w:tcBorders>
              <w:right w:val="single" w:sz="12" w:space="0" w:color="auto"/>
            </w:tcBorders>
          </w:tcPr>
          <w:p w14:paraId="624689E4" w14:textId="5CAB54EB" w:rsidR="000B191D" w:rsidRDefault="00DA6C9E" w:rsidP="000B191D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Время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724CFBD" w14:textId="2DE4358F" w:rsidR="000B191D" w:rsidRPr="001E7284" w:rsidRDefault="001E7284" w:rsidP="00501F46">
            <w:pPr>
              <w:pStyle w:val="a4"/>
              <w:jc w:val="center"/>
              <w:rPr>
                <w:lang w:val="en-AU"/>
              </w:rPr>
            </w:pPr>
            <w:r>
              <w:rPr>
                <w:lang w:val="en-AU"/>
              </w:rPr>
              <w:t>T, t</w:t>
            </w:r>
          </w:p>
        </w:tc>
        <w:tc>
          <w:tcPr>
            <w:tcW w:w="3115" w:type="dxa"/>
            <w:tcBorders>
              <w:left w:val="single" w:sz="12" w:space="0" w:color="auto"/>
            </w:tcBorders>
          </w:tcPr>
          <w:p w14:paraId="6A426351" w14:textId="065309CB" w:rsidR="000B191D" w:rsidRDefault="00501F46" w:rsidP="00501F46">
            <w:pPr>
              <w:pStyle w:val="a4"/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</w:tr>
      <w:tr w:rsidR="000B191D" w14:paraId="5052929A" w14:textId="77777777" w:rsidTr="00501F46">
        <w:tc>
          <w:tcPr>
            <w:tcW w:w="3115" w:type="dxa"/>
            <w:tcBorders>
              <w:right w:val="single" w:sz="12" w:space="0" w:color="auto"/>
            </w:tcBorders>
          </w:tcPr>
          <w:p w14:paraId="7CFA20CB" w14:textId="3EBF14EB" w:rsidR="000B191D" w:rsidRDefault="00DA6C9E" w:rsidP="000B191D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Сила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2C91371" w14:textId="1182DAAE" w:rsidR="000B191D" w:rsidRPr="001E7284" w:rsidRDefault="001E7284" w:rsidP="00501F46">
            <w:pPr>
              <w:pStyle w:val="a4"/>
              <w:jc w:val="center"/>
              <w:rPr>
                <w:lang w:val="en-AU"/>
              </w:rPr>
            </w:pPr>
            <w:r>
              <w:rPr>
                <w:lang w:val="en-AU"/>
              </w:rPr>
              <w:t>P, F</w:t>
            </w:r>
          </w:p>
        </w:tc>
        <w:tc>
          <w:tcPr>
            <w:tcW w:w="3115" w:type="dxa"/>
            <w:tcBorders>
              <w:left w:val="single" w:sz="12" w:space="0" w:color="auto"/>
            </w:tcBorders>
          </w:tcPr>
          <w:p w14:paraId="16FBAE18" w14:textId="3E619361" w:rsidR="000B191D" w:rsidRDefault="00501F46" w:rsidP="00501F46">
            <w:pPr>
              <w:pStyle w:val="a4"/>
              <w:jc w:val="center"/>
              <w:rPr>
                <w:lang w:val="ru-RU"/>
              </w:rPr>
            </w:pPr>
            <w:r>
              <w:rPr>
                <w:lang w:val="ru-RU"/>
              </w:rPr>
              <w:t>Н (ньютон)</w:t>
            </w:r>
          </w:p>
        </w:tc>
      </w:tr>
      <w:tr w:rsidR="000B191D" w14:paraId="20EAF555" w14:textId="77777777" w:rsidTr="00501F46">
        <w:tc>
          <w:tcPr>
            <w:tcW w:w="3115" w:type="dxa"/>
            <w:tcBorders>
              <w:right w:val="single" w:sz="12" w:space="0" w:color="auto"/>
            </w:tcBorders>
          </w:tcPr>
          <w:p w14:paraId="0ACF0D84" w14:textId="21FE2125" w:rsidR="000B191D" w:rsidRDefault="00DA6C9E" w:rsidP="000B191D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Давление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4464630" w14:textId="1CCF084E" w:rsidR="000B191D" w:rsidRPr="00501F46" w:rsidRDefault="00501F46" w:rsidP="00501F46">
            <w:pPr>
              <w:pStyle w:val="a4"/>
              <w:jc w:val="center"/>
              <w:rPr>
                <w:lang w:val="en-US"/>
              </w:rPr>
            </w:pPr>
            <w:r>
              <w:rPr>
                <w:lang w:val="en-AU"/>
              </w:rPr>
              <w:t xml:space="preserve">p </w:t>
            </w:r>
            <w:r>
              <w:rPr>
                <w:lang w:val="en-US"/>
              </w:rPr>
              <w:t>= P / F</w:t>
            </w:r>
          </w:p>
        </w:tc>
        <w:tc>
          <w:tcPr>
            <w:tcW w:w="3115" w:type="dxa"/>
            <w:tcBorders>
              <w:left w:val="single" w:sz="12" w:space="0" w:color="auto"/>
            </w:tcBorders>
          </w:tcPr>
          <w:p w14:paraId="56FF72FB" w14:textId="37B35A8B" w:rsidR="000B191D" w:rsidRPr="00501F46" w:rsidRDefault="00501F46" w:rsidP="00501F46">
            <w:pPr>
              <w:pStyle w:val="a4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 (паскаль), Н </w:t>
            </w:r>
            <w:r>
              <w:rPr>
                <w:lang w:val="en-US"/>
              </w:rPr>
              <w:t>/</w:t>
            </w:r>
            <w:r>
              <w:rPr>
                <w:lang w:val="ru-RU"/>
              </w:rPr>
              <w:t xml:space="preserve"> м</w:t>
            </w:r>
            <w:r>
              <w:rPr>
                <w:vertAlign w:val="superscript"/>
                <w:lang w:val="ru-RU"/>
              </w:rPr>
              <w:t>2</w:t>
            </w:r>
          </w:p>
        </w:tc>
      </w:tr>
      <w:tr w:rsidR="000B191D" w14:paraId="38A36B98" w14:textId="77777777" w:rsidTr="00501F46">
        <w:tc>
          <w:tcPr>
            <w:tcW w:w="3115" w:type="dxa"/>
            <w:tcBorders>
              <w:right w:val="single" w:sz="12" w:space="0" w:color="auto"/>
            </w:tcBorders>
          </w:tcPr>
          <w:p w14:paraId="70D271CD" w14:textId="6001AABE" w:rsidR="000B191D" w:rsidRDefault="00DA6C9E" w:rsidP="000B191D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Удельный объём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464C0F4" w14:textId="6C251E75" w:rsidR="000B191D" w:rsidRPr="00501F46" w:rsidRDefault="00501F46" w:rsidP="00501F46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v = V / m</w:t>
            </w:r>
          </w:p>
        </w:tc>
        <w:tc>
          <w:tcPr>
            <w:tcW w:w="3115" w:type="dxa"/>
            <w:tcBorders>
              <w:left w:val="single" w:sz="12" w:space="0" w:color="auto"/>
            </w:tcBorders>
          </w:tcPr>
          <w:p w14:paraId="384B37AB" w14:textId="28898BB7" w:rsidR="000B191D" w:rsidRPr="00501F46" w:rsidRDefault="00501F46" w:rsidP="00501F46">
            <w:pPr>
              <w:pStyle w:val="a4"/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  <w:r>
              <w:rPr>
                <w:vertAlign w:val="superscript"/>
                <w:lang w:val="ru-RU"/>
              </w:rPr>
              <w:t>3</w:t>
            </w:r>
            <w:r>
              <w:rPr>
                <w:vertAlign w:val="superscript"/>
                <w:lang w:val="en-US"/>
              </w:rPr>
              <w:t xml:space="preserve"> </w:t>
            </w:r>
            <w:r>
              <w:rPr>
                <w:lang w:val="en-US"/>
              </w:rPr>
              <w:t xml:space="preserve">/ </w:t>
            </w:r>
            <w:r>
              <w:rPr>
                <w:lang w:val="ru-RU"/>
              </w:rPr>
              <w:t>кг</w:t>
            </w:r>
          </w:p>
        </w:tc>
      </w:tr>
      <w:tr w:rsidR="000B191D" w14:paraId="0F0C9C6A" w14:textId="77777777" w:rsidTr="00501F46">
        <w:tc>
          <w:tcPr>
            <w:tcW w:w="3115" w:type="dxa"/>
            <w:tcBorders>
              <w:right w:val="single" w:sz="12" w:space="0" w:color="auto"/>
            </w:tcBorders>
          </w:tcPr>
          <w:p w14:paraId="70638334" w14:textId="6D749113" w:rsidR="000B191D" w:rsidRDefault="00DA6C9E" w:rsidP="000B191D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Удельный вес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AD4BB1" w14:textId="642BC857" w:rsidR="000B191D" w:rsidRPr="00501F46" w:rsidRDefault="00501F46" w:rsidP="00501F46">
            <w:pPr>
              <w:pStyle w:val="a4"/>
              <w:jc w:val="center"/>
              <w:rPr>
                <w:lang w:val="ru-RU"/>
              </w:rPr>
            </w:pPr>
            <w:r>
              <w:rPr>
                <w:lang w:val="en-US"/>
              </w:rPr>
              <w:t>y = P / V</w:t>
            </w:r>
          </w:p>
        </w:tc>
        <w:tc>
          <w:tcPr>
            <w:tcW w:w="3115" w:type="dxa"/>
            <w:tcBorders>
              <w:left w:val="single" w:sz="12" w:space="0" w:color="auto"/>
            </w:tcBorders>
          </w:tcPr>
          <w:p w14:paraId="773D8B0E" w14:textId="1D2D700E" w:rsidR="000B191D" w:rsidRPr="00501F46" w:rsidRDefault="00501F46" w:rsidP="00501F46">
            <w:pPr>
              <w:pStyle w:val="a4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Н </w:t>
            </w:r>
            <w:r>
              <w:rPr>
                <w:lang w:val="en-US"/>
              </w:rPr>
              <w:t xml:space="preserve">/ </w:t>
            </w:r>
            <w:r>
              <w:rPr>
                <w:lang w:val="ru-RU"/>
              </w:rPr>
              <w:t>м</w:t>
            </w:r>
            <w:r>
              <w:rPr>
                <w:vertAlign w:val="superscript"/>
                <w:lang w:val="ru-RU"/>
              </w:rPr>
              <w:t>3</w:t>
            </w:r>
          </w:p>
        </w:tc>
      </w:tr>
    </w:tbl>
    <w:p w14:paraId="737FF959" w14:textId="0664A6B7" w:rsidR="000B191D" w:rsidRDefault="000B191D" w:rsidP="000B191D">
      <w:pPr>
        <w:pStyle w:val="a4"/>
        <w:ind w:firstLine="567"/>
        <w:rPr>
          <w:lang w:val="ru-RU"/>
        </w:rPr>
      </w:pPr>
    </w:p>
    <w:p w14:paraId="2402F0E2" w14:textId="223D5316" w:rsidR="00DA6C9E" w:rsidRDefault="000B191D" w:rsidP="00DA6C9E">
      <w:pPr>
        <w:pStyle w:val="a4"/>
        <w:ind w:firstLine="567"/>
        <w:rPr>
          <w:lang w:val="ru-RU"/>
        </w:rPr>
      </w:pPr>
      <w:r>
        <w:rPr>
          <w:lang w:val="ru-RU"/>
        </w:rPr>
        <w:t>Знание линейных размеров грузовых мест необходимо для решения целого ряда задач при организации транспортного процесса</w:t>
      </w:r>
      <w:r w:rsidR="00DA6C9E">
        <w:rPr>
          <w:lang w:val="ru-RU"/>
        </w:rPr>
        <w:t>, связанных с выбором технических средств для перевозки груза, местом размещения груза на судне, использованием кубатуры грузовых помещений, выбором технологий перегрузочных работ и других вопросов. Здесь необходимо отметить, что обычно линейные размеры мест выступают в качестве главных транспортных характеристик и указываются в грузовых документах.</w:t>
      </w:r>
    </w:p>
    <w:p w14:paraId="66860C71" w14:textId="2BEE7805" w:rsidR="000B191D" w:rsidRDefault="00DA6C9E" w:rsidP="00DA6C9E">
      <w:pPr>
        <w:pStyle w:val="a4"/>
        <w:ind w:firstLine="567"/>
        <w:rPr>
          <w:lang w:val="ru-RU"/>
        </w:rPr>
      </w:pPr>
      <w:r>
        <w:rPr>
          <w:lang w:val="ru-RU"/>
        </w:rPr>
        <w:t>Грузовые места, требующие особой технологии перегрузочных работ, называются длинномерами или крупногабаритными местами, а за перевозку таких грузов берут надбавку к тарифу, т.е. повышенную тарифную ставку</w:t>
      </w:r>
    </w:p>
    <w:p w14:paraId="767F23DE" w14:textId="79D05153" w:rsidR="00DA6C9E" w:rsidRDefault="00DA6C9E" w:rsidP="00DA6C9E">
      <w:pPr>
        <w:pStyle w:val="a4"/>
        <w:ind w:firstLine="567"/>
        <w:rPr>
          <w:lang w:val="ru-RU"/>
        </w:rPr>
      </w:pPr>
      <w:r>
        <w:rPr>
          <w:lang w:val="ru-RU"/>
        </w:rPr>
        <w:t>Объём и массу груза для отдельных грузовых мест измеряют в объёмных и массовых единицах. Плата за провоз груза обычно устанавливается за единицу массы или объёма.</w:t>
      </w:r>
      <w:r w:rsidRPr="00DA6C9E">
        <w:rPr>
          <w:lang w:val="ru-RU"/>
        </w:rPr>
        <w:t xml:space="preserve"> </w:t>
      </w:r>
      <w:r>
        <w:rPr>
          <w:lang w:val="ru-RU"/>
        </w:rPr>
        <w:t>Иногда плата может быть установлена за грузовое место</w:t>
      </w:r>
    </w:p>
    <w:p w14:paraId="47CCC394" w14:textId="125B4F69" w:rsidR="00DA6C9E" w:rsidRDefault="00DA6C9E" w:rsidP="00DA6C9E">
      <w:pPr>
        <w:pStyle w:val="a4"/>
        <w:tabs>
          <w:tab w:val="left" w:pos="8177"/>
        </w:tabs>
        <w:ind w:firstLine="567"/>
        <w:rPr>
          <w:lang w:val="ru-RU"/>
        </w:rPr>
      </w:pPr>
      <w:r>
        <w:rPr>
          <w:lang w:val="ru-RU"/>
        </w:rPr>
        <w:t xml:space="preserve">Единицей объёма груза является кубометр, а массы – метрическая тонна. Для измерения массы в Британии </w:t>
      </w:r>
      <w:r w:rsidRPr="008676D3">
        <w:rPr>
          <w:lang w:val="ru-RU"/>
        </w:rPr>
        <w:t xml:space="preserve">принимают </w:t>
      </w:r>
      <w:r w:rsidR="008676D3" w:rsidRPr="008676D3">
        <w:rPr>
          <w:lang w:val="ru-RU"/>
        </w:rPr>
        <w:t>«</w:t>
      </w:r>
      <w:r w:rsidR="008676D3" w:rsidRPr="003A7AF3">
        <w:rPr>
          <w:lang w:val="ru-RU"/>
        </w:rPr>
        <w:t>длинную тонну</w:t>
      </w:r>
      <w:r w:rsidR="008676D3" w:rsidRPr="008676D3">
        <w:rPr>
          <w:lang w:val="ru-RU"/>
        </w:rPr>
        <w:t>»</w:t>
      </w:r>
      <w:r w:rsidR="003A7AF3">
        <w:rPr>
          <w:lang w:val="ru-RU"/>
        </w:rPr>
        <w:t xml:space="preserve"> (1016кг)</w:t>
      </w:r>
      <w:r w:rsidRPr="008676D3">
        <w:rPr>
          <w:lang w:val="ru-RU"/>
        </w:rPr>
        <w:t>, а в США</w:t>
      </w:r>
      <w:r w:rsidR="008676D3" w:rsidRPr="008676D3">
        <w:rPr>
          <w:lang w:val="ru-RU"/>
        </w:rPr>
        <w:t xml:space="preserve"> – шорт-тонну</w:t>
      </w:r>
      <w:r w:rsidR="008676D3">
        <w:rPr>
          <w:lang w:val="ru-RU"/>
        </w:rPr>
        <w:t xml:space="preserve"> (907кг)</w:t>
      </w:r>
    </w:p>
    <w:p w14:paraId="4E07A0AC" w14:textId="7F0C9685" w:rsidR="008676D3" w:rsidRDefault="008676D3" w:rsidP="008676D3">
      <w:pPr>
        <w:pStyle w:val="a4"/>
        <w:tabs>
          <w:tab w:val="left" w:pos="8177"/>
        </w:tabs>
        <w:ind w:firstLine="567"/>
        <w:rPr>
          <w:lang w:val="ru-RU"/>
        </w:rPr>
      </w:pPr>
      <w:r>
        <w:rPr>
          <w:lang w:val="ru-RU"/>
        </w:rPr>
        <w:t>Для расчётов, связанных с загрузкой судна, надо знать общую массу груза, т.е. массу товара вместе с упаковкой – брутто. Нетто – чистый вес.</w:t>
      </w:r>
    </w:p>
    <w:p w14:paraId="2F81719C" w14:textId="2051EB06" w:rsidR="008676D3" w:rsidRDefault="008676D3" w:rsidP="008676D3">
      <w:pPr>
        <w:pStyle w:val="a4"/>
        <w:tabs>
          <w:tab w:val="left" w:pos="8177"/>
        </w:tabs>
        <w:ind w:firstLine="567"/>
        <w:rPr>
          <w:lang w:val="ru-RU"/>
        </w:rPr>
      </w:pPr>
      <w:r>
        <w:rPr>
          <w:lang w:val="ru-RU"/>
        </w:rPr>
        <w:t>В практике перевозок также используют регистровую и обмерную тонну. Регистровая тонна – мера объёма, 2,83м</w:t>
      </w:r>
      <w:r>
        <w:rPr>
          <w:vertAlign w:val="superscript"/>
          <w:lang w:val="ru-RU"/>
        </w:rPr>
        <w:t>3</w:t>
      </w:r>
      <w:r>
        <w:rPr>
          <w:lang w:val="ru-RU"/>
        </w:rPr>
        <w:t>, 100 кубических футов. Фут – 30,48 см. Обмерная тонна – 1,48 м</w:t>
      </w:r>
      <w:r>
        <w:rPr>
          <w:vertAlign w:val="superscript"/>
          <w:lang w:val="ru-RU"/>
        </w:rPr>
        <w:t>3</w:t>
      </w:r>
      <w:r>
        <w:rPr>
          <w:lang w:val="ru-RU"/>
        </w:rPr>
        <w:t xml:space="preserve"> или 50 кубических футов. При перевозке навалочных грузов их объём в естественном состоянии зависит от плотности груза.</w:t>
      </w:r>
    </w:p>
    <w:p w14:paraId="19902134" w14:textId="43880478" w:rsidR="00CB5A5D" w:rsidRDefault="008676D3" w:rsidP="00CB5A5D">
      <w:pPr>
        <w:pStyle w:val="a4"/>
        <w:tabs>
          <w:tab w:val="left" w:pos="8177"/>
        </w:tabs>
        <w:ind w:firstLine="567"/>
        <w:rPr>
          <w:rFonts w:eastAsiaTheme="minorEastAsia"/>
          <w:lang w:val="ru-RU"/>
        </w:rPr>
      </w:pPr>
      <w:r>
        <w:rPr>
          <w:lang w:val="ru-RU"/>
        </w:rPr>
        <w:t xml:space="preserve">Пористость – отношение свободных пространств </w:t>
      </w:r>
      <w:r w:rsidR="00CB5A5D">
        <w:rPr>
          <w:lang w:val="ru-RU"/>
        </w:rPr>
        <w:t>к общему объёму частиц груза. Для определения стандартной плотности груза используют мерный ящик с размерами 1м</w:t>
      </w:r>
      <w:r w:rsidR="00CB5A5D">
        <w:rPr>
          <w:vertAlign w:val="superscript"/>
          <w:lang w:val="ru-RU"/>
        </w:rPr>
        <w:t>3</w:t>
      </w:r>
      <w:r w:rsidR="00CB5A5D">
        <w:rPr>
          <w:lang w:val="ru-RU"/>
        </w:rPr>
        <w:t xml:space="preserve">, куда груз засыпают без </w:t>
      </w:r>
      <w:proofErr w:type="spellStart"/>
      <w:r w:rsidR="00CB5A5D">
        <w:rPr>
          <w:lang w:val="ru-RU"/>
        </w:rPr>
        <w:t>утромбовки</w:t>
      </w:r>
      <w:proofErr w:type="spellEnd"/>
      <w:r w:rsidR="00CB5A5D">
        <w:rPr>
          <w:lang w:val="ru-RU"/>
        </w:rPr>
        <w:t>. Необходимо отметить, что плотность навалочных грузов, их насыпная масса, зависят от высоты слоя в штабеле</w:t>
      </w:r>
    </w:p>
    <w:p w14:paraId="5DFD05A3" w14:textId="5075B4B7" w:rsidR="00CB5A5D" w:rsidRPr="00CB5A5D" w:rsidRDefault="00CB5A5D" w:rsidP="00CB5A5D">
      <w:pPr>
        <w:pStyle w:val="a4"/>
        <w:tabs>
          <w:tab w:val="left" w:pos="8177"/>
        </w:tabs>
        <w:ind w:firstLine="567"/>
        <w:rPr>
          <w:rFonts w:eastAsiaTheme="minorEastAsia"/>
          <w:i/>
          <w:vertAlign w:val="subscript"/>
          <w:lang w:val="en-A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Ф</m:t>
          </m:r>
          <m:r>
            <m:rPr>
              <m:sty m:val="p"/>
            </m:rPr>
            <w:rPr>
              <w:rFonts w:ascii="Cambria Math" w:hAnsi="Cambria Math"/>
              <w:vertAlign w:val="subscript"/>
              <w:lang w:val="ru-RU"/>
            </w:rPr>
            <m:t>о</m:t>
          </m:r>
          <m:r>
            <w:rPr>
              <w:rFonts w:ascii="Cambria Math"/>
              <w:vertAlign w:val="subscript"/>
              <w:lang w:val="ru-RU"/>
            </w:rPr>
            <m:t>=</m:t>
          </m:r>
          <m:r>
            <w:rPr>
              <w:rFonts w:ascii="Cambria Math" w:eastAsiaTheme="minorEastAsia" w:hAnsi="Cambria Math"/>
              <w:vertAlign w:val="subscript"/>
              <w:lang w:val="ru-RU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  <w:lang w:val="en-AU"/>
                </w:rPr>
                <m:t>g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  <w:lang w:val="ru-RU"/>
                    </w:rPr>
                    <m:t>0</m:t>
                  </m:r>
                </m:sub>
              </m:sSub>
            </m:den>
          </m:f>
        </m:oMath>
      </m:oMathPara>
    </w:p>
    <w:p w14:paraId="40E4A803" w14:textId="042A9CA5" w:rsidR="00CB5A5D" w:rsidRDefault="00CB5A5D" w:rsidP="00CB5A5D">
      <w:pPr>
        <w:pStyle w:val="a4"/>
        <w:tabs>
          <w:tab w:val="left" w:pos="8177"/>
        </w:tabs>
        <w:ind w:firstLine="567"/>
        <w:rPr>
          <w:lang w:val="ru-RU"/>
        </w:rPr>
      </w:pPr>
      <w:r>
        <w:rPr>
          <w:lang w:val="en-AU"/>
        </w:rPr>
        <w:t>g</w:t>
      </w:r>
      <w:r w:rsidRPr="00CB5A5D">
        <w:rPr>
          <w:lang w:val="ru-RU"/>
        </w:rPr>
        <w:t xml:space="preserve"> – </w:t>
      </w:r>
      <w:r>
        <w:rPr>
          <w:lang w:val="ru-RU"/>
        </w:rPr>
        <w:t xml:space="preserve">масса груза, </w:t>
      </w:r>
      <w:r>
        <w:rPr>
          <w:lang w:val="en-AU"/>
        </w:rPr>
        <w:t>V</w:t>
      </w:r>
      <w:r w:rsidRPr="00CB5A5D">
        <w:rPr>
          <w:vertAlign w:val="subscript"/>
          <w:lang w:val="ru-RU"/>
        </w:rPr>
        <w:t>0</w:t>
      </w:r>
      <w:r w:rsidRPr="00CB5A5D">
        <w:rPr>
          <w:lang w:val="ru-RU"/>
        </w:rPr>
        <w:t xml:space="preserve"> – </w:t>
      </w:r>
      <w:r>
        <w:rPr>
          <w:lang w:val="ru-RU"/>
        </w:rPr>
        <w:t>объём.</w:t>
      </w:r>
    </w:p>
    <w:p w14:paraId="706FE582" w14:textId="05EC8E52" w:rsidR="003A7AF3" w:rsidRDefault="003A7AF3" w:rsidP="00CB5A5D">
      <w:pPr>
        <w:pStyle w:val="a4"/>
        <w:tabs>
          <w:tab w:val="left" w:pos="8177"/>
        </w:tabs>
        <w:ind w:firstLine="567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w:lastRenderedPageBreak/>
            <m:t xml:space="preserve">П=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св. пр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o</m:t>
                  </m:r>
                </m:sub>
              </m:sSub>
            </m:den>
          </m:f>
        </m:oMath>
      </m:oMathPara>
    </w:p>
    <w:p w14:paraId="7333C6B3" w14:textId="677E315A" w:rsidR="00513F25" w:rsidRDefault="00513F25" w:rsidP="00CB5A5D">
      <w:pPr>
        <w:pStyle w:val="a4"/>
        <w:tabs>
          <w:tab w:val="left" w:pos="8177"/>
        </w:tabs>
        <w:ind w:firstLine="567"/>
        <w:rPr>
          <w:lang w:val="ru-RU"/>
        </w:rPr>
      </w:pPr>
      <w:r w:rsidRPr="00513F25">
        <w:rPr>
          <w:lang w:val="en-AU"/>
        </w:rPr>
        <w:t>V</w:t>
      </w:r>
      <w:proofErr w:type="spellStart"/>
      <w:r>
        <w:rPr>
          <w:vertAlign w:val="subscript"/>
          <w:lang w:val="ru-RU"/>
        </w:rPr>
        <w:t>св.пр</w:t>
      </w:r>
      <w:proofErr w:type="spellEnd"/>
      <w:r>
        <w:rPr>
          <w:vertAlign w:val="subscript"/>
          <w:lang w:val="ru-RU"/>
        </w:rPr>
        <w:t xml:space="preserve">. </w:t>
      </w:r>
      <w:r>
        <w:rPr>
          <w:lang w:val="ru-RU"/>
        </w:rPr>
        <w:t>– объём свободного пространства</w:t>
      </w:r>
    </w:p>
    <w:p w14:paraId="6F38404E" w14:textId="0AF5312A" w:rsidR="00513F25" w:rsidRDefault="00513F25" w:rsidP="00CB5A5D">
      <w:pPr>
        <w:pStyle w:val="a4"/>
        <w:tabs>
          <w:tab w:val="left" w:pos="8177"/>
        </w:tabs>
        <w:ind w:firstLine="567"/>
        <w:rPr>
          <w:lang w:val="ru-RU"/>
        </w:rPr>
      </w:pPr>
      <w:r>
        <w:rPr>
          <w:lang w:val="en-AU"/>
        </w:rPr>
        <w:t>V</w:t>
      </w:r>
      <w:r>
        <w:rPr>
          <w:vertAlign w:val="subscript"/>
          <w:lang w:val="en-AU"/>
        </w:rPr>
        <w:t>o</w:t>
      </w:r>
      <w:r w:rsidRPr="00513F25">
        <w:rPr>
          <w:vertAlign w:val="subscript"/>
          <w:lang w:val="ru-RU"/>
        </w:rPr>
        <w:t xml:space="preserve"> </w:t>
      </w:r>
      <w:r w:rsidRPr="00513F25">
        <w:rPr>
          <w:lang w:val="ru-RU"/>
        </w:rPr>
        <w:t>–</w:t>
      </w:r>
      <w:r>
        <w:rPr>
          <w:lang w:val="ru-RU"/>
        </w:rPr>
        <w:t xml:space="preserve"> общий объём груза</w:t>
      </w:r>
      <w:r w:rsidRPr="00513F25">
        <w:rPr>
          <w:lang w:val="ru-RU"/>
        </w:rPr>
        <w:t xml:space="preserve"> </w:t>
      </w:r>
    </w:p>
    <w:p w14:paraId="3B327827" w14:textId="2CEB2638" w:rsidR="00513F25" w:rsidRDefault="00513F25" w:rsidP="00513F25">
      <w:pPr>
        <w:pStyle w:val="a4"/>
        <w:tabs>
          <w:tab w:val="left" w:pos="8177"/>
        </w:tabs>
        <w:ind w:firstLine="567"/>
        <w:rPr>
          <w:lang w:val="ru-RU"/>
        </w:rPr>
      </w:pPr>
      <w:r>
        <w:rPr>
          <w:lang w:val="ru-RU"/>
        </w:rPr>
        <w:t>П – отношение свободных пространств к объёму груза</w:t>
      </w:r>
    </w:p>
    <w:p w14:paraId="5425EFDC" w14:textId="77777777" w:rsidR="00513F25" w:rsidRPr="00513F25" w:rsidRDefault="00513F25" w:rsidP="00513F25">
      <w:pPr>
        <w:pStyle w:val="a4"/>
        <w:tabs>
          <w:tab w:val="left" w:pos="8177"/>
        </w:tabs>
        <w:ind w:firstLine="567"/>
        <w:rPr>
          <w:lang w:val="ru-RU"/>
        </w:rPr>
      </w:pPr>
    </w:p>
    <w:p w14:paraId="71C81CC9" w14:textId="3B436099" w:rsidR="00CB5A5D" w:rsidRDefault="00CB5A5D" w:rsidP="00CB5A5D">
      <w:pPr>
        <w:pStyle w:val="a4"/>
        <w:tabs>
          <w:tab w:val="left" w:pos="8177"/>
        </w:tabs>
        <w:ind w:firstLine="567"/>
        <w:rPr>
          <w:lang w:val="ru-RU"/>
        </w:rPr>
      </w:pPr>
      <w:r w:rsidRPr="00513F25">
        <w:rPr>
          <w:lang w:val="ru-RU"/>
        </w:rPr>
        <w:t>ДОПОЛНИТЬ</w:t>
      </w:r>
      <w:r>
        <w:rPr>
          <w:lang w:val="ru-RU"/>
        </w:rPr>
        <w:t xml:space="preserve"> </w:t>
      </w:r>
      <w:r w:rsidRPr="00513F25">
        <w:rPr>
          <w:highlight w:val="yellow"/>
          <w:lang w:val="ru-RU"/>
        </w:rPr>
        <w:t>СХЕМАМИ</w:t>
      </w:r>
    </w:p>
    <w:p w14:paraId="22DDAAB8" w14:textId="77777777" w:rsidR="00513F25" w:rsidRDefault="00513F25" w:rsidP="00CB5A5D">
      <w:pPr>
        <w:pStyle w:val="a4"/>
        <w:tabs>
          <w:tab w:val="left" w:pos="8177"/>
        </w:tabs>
        <w:ind w:firstLine="567"/>
        <w:rPr>
          <w:lang w:val="ru-RU"/>
        </w:rPr>
      </w:pPr>
    </w:p>
    <w:p w14:paraId="585A9085" w14:textId="408C679D" w:rsidR="003A7AF3" w:rsidRDefault="003A7AF3" w:rsidP="003A7AF3">
      <w:pPr>
        <w:pStyle w:val="a4"/>
        <w:tabs>
          <w:tab w:val="left" w:pos="8177"/>
        </w:tabs>
        <w:ind w:firstLine="567"/>
        <w:rPr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r>
                  <w:rPr>
                    <w:rFonts w:ascii="Cambria Math" w:hAnsi="Cambria Math"/>
                    <w:lang w:val="ru-RU"/>
                  </w:rPr>
                  <m:t>Восточный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Владивосток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Посьет</m:t>
                </m:r>
              </m:e>
            </m:eqArr>
          </m:e>
        </m:d>
      </m:oMath>
      <w:r>
        <w:rPr>
          <w:rFonts w:eastAsiaTheme="minorEastAsia"/>
          <w:lang w:val="ru-RU"/>
        </w:rPr>
        <w:t xml:space="preserve">                           крупнейшие зерновые порты</w:t>
      </w:r>
    </w:p>
    <w:p w14:paraId="686BC667" w14:textId="77777777" w:rsidR="007A5936" w:rsidRDefault="007A5936" w:rsidP="008B64E2">
      <w:pPr>
        <w:tabs>
          <w:tab w:val="left" w:pos="8177"/>
        </w:tabs>
        <w:jc w:val="center"/>
        <w:rPr>
          <w:b/>
          <w:lang w:val="ru-RU"/>
        </w:rPr>
      </w:pPr>
    </w:p>
    <w:p w14:paraId="294DA95A" w14:textId="482C5954" w:rsidR="00CB5A5D" w:rsidRDefault="008B64E2" w:rsidP="008B64E2">
      <w:pPr>
        <w:tabs>
          <w:tab w:val="left" w:pos="8177"/>
        </w:tabs>
        <w:jc w:val="center"/>
        <w:rPr>
          <w:b/>
          <w:lang w:val="ru-RU"/>
        </w:rPr>
      </w:pPr>
      <w:r w:rsidRPr="008B64E2">
        <w:rPr>
          <w:b/>
          <w:lang w:val="ru-RU"/>
        </w:rPr>
        <w:t>Тара и упаковка груза</w:t>
      </w:r>
    </w:p>
    <w:p w14:paraId="4C313D4B" w14:textId="6C5CBB5B" w:rsidR="008B64E2" w:rsidRDefault="001E7284" w:rsidP="008B64E2">
      <w:pPr>
        <w:tabs>
          <w:tab w:val="left" w:pos="8177"/>
        </w:tabs>
        <w:rPr>
          <w:lang w:val="ru-RU"/>
        </w:rPr>
      </w:pPr>
      <w:r>
        <w:rPr>
          <w:lang w:val="ru-RU"/>
        </w:rPr>
        <w:t>Грузы, предъявляемые к перевозке, в зависимости от вида упаковки делятся на 2 груп</w:t>
      </w:r>
      <w:bookmarkStart w:id="0" w:name="_GoBack"/>
      <w:bookmarkEnd w:id="0"/>
      <w:r>
        <w:rPr>
          <w:lang w:val="ru-RU"/>
        </w:rPr>
        <w:t>пы:</w:t>
      </w:r>
    </w:p>
    <w:p w14:paraId="3C8C8992" w14:textId="43BE8AA3" w:rsidR="001E7284" w:rsidRDefault="001E7284" w:rsidP="001E7284">
      <w:pPr>
        <w:pStyle w:val="a3"/>
        <w:numPr>
          <w:ilvl w:val="0"/>
          <w:numId w:val="3"/>
        </w:numPr>
        <w:tabs>
          <w:tab w:val="left" w:pos="8177"/>
        </w:tabs>
        <w:rPr>
          <w:lang w:val="ru-RU"/>
        </w:rPr>
      </w:pPr>
      <w:r>
        <w:rPr>
          <w:lang w:val="ru-RU"/>
        </w:rPr>
        <w:t>Грузы, транспортируемые в таре</w:t>
      </w:r>
    </w:p>
    <w:p w14:paraId="7FD965AE" w14:textId="72B6C9CF" w:rsidR="001E7284" w:rsidRDefault="001E7284" w:rsidP="001E7284">
      <w:pPr>
        <w:pStyle w:val="a3"/>
        <w:numPr>
          <w:ilvl w:val="0"/>
          <w:numId w:val="3"/>
        </w:numPr>
        <w:tabs>
          <w:tab w:val="left" w:pos="8177"/>
        </w:tabs>
        <w:rPr>
          <w:lang w:val="ru-RU"/>
        </w:rPr>
      </w:pPr>
      <w:r>
        <w:rPr>
          <w:lang w:val="ru-RU"/>
        </w:rPr>
        <w:t>Грузы без тары</w:t>
      </w:r>
    </w:p>
    <w:p w14:paraId="6968EFA6" w14:textId="637316A4" w:rsidR="001E7284" w:rsidRDefault="001E7284" w:rsidP="001E7284">
      <w:pPr>
        <w:tabs>
          <w:tab w:val="left" w:pos="8177"/>
        </w:tabs>
        <w:rPr>
          <w:lang w:val="ru-RU"/>
        </w:rPr>
      </w:pPr>
      <w:r>
        <w:rPr>
          <w:lang w:val="ru-RU"/>
        </w:rPr>
        <w:t>Также могут быть грузы без тары, но с частичной защитой отдельных узлов. По своему назначению тара делится на:</w:t>
      </w:r>
    </w:p>
    <w:p w14:paraId="51387D40" w14:textId="3D703AAA" w:rsidR="001E7284" w:rsidRDefault="001E7284" w:rsidP="001E7284">
      <w:pPr>
        <w:pStyle w:val="a3"/>
        <w:numPr>
          <w:ilvl w:val="0"/>
          <w:numId w:val="4"/>
        </w:numPr>
        <w:tabs>
          <w:tab w:val="left" w:pos="8177"/>
        </w:tabs>
        <w:rPr>
          <w:lang w:val="ru-RU"/>
        </w:rPr>
      </w:pPr>
      <w:r>
        <w:rPr>
          <w:lang w:val="ru-RU"/>
        </w:rPr>
        <w:t>Потребительская (флаконы, банки, коробки и т.д., используется для доставки товара потребителю.</w:t>
      </w:r>
    </w:p>
    <w:p w14:paraId="29424FF0" w14:textId="77777777" w:rsidR="00501F46" w:rsidRDefault="001E7284" w:rsidP="001E7284">
      <w:pPr>
        <w:pStyle w:val="a3"/>
        <w:numPr>
          <w:ilvl w:val="0"/>
          <w:numId w:val="4"/>
        </w:numPr>
        <w:tabs>
          <w:tab w:val="left" w:pos="8177"/>
        </w:tabs>
        <w:rPr>
          <w:lang w:val="ru-RU"/>
        </w:rPr>
      </w:pPr>
      <w:r>
        <w:rPr>
          <w:lang w:val="ru-RU"/>
        </w:rPr>
        <w:t xml:space="preserve">Дополнительная (мешки, чехлы, картонные ящики. Используется для предохранения изделий от климатических и агрессивных воздействий внешней среды. </w:t>
      </w:r>
    </w:p>
    <w:p w14:paraId="02C25C27" w14:textId="6F22E89A" w:rsidR="001E7284" w:rsidRPr="001E7284" w:rsidRDefault="001E7284" w:rsidP="001E7284">
      <w:pPr>
        <w:pStyle w:val="a3"/>
        <w:numPr>
          <w:ilvl w:val="0"/>
          <w:numId w:val="4"/>
        </w:numPr>
        <w:tabs>
          <w:tab w:val="left" w:pos="8177"/>
        </w:tabs>
        <w:rPr>
          <w:lang w:val="ru-RU"/>
        </w:rPr>
      </w:pPr>
      <w:r>
        <w:rPr>
          <w:lang w:val="ru-RU"/>
        </w:rPr>
        <w:t xml:space="preserve">Транспортная тара (ящики, бочки, фляги, </w:t>
      </w:r>
      <w:proofErr w:type="spellStart"/>
      <w:r>
        <w:rPr>
          <w:lang w:val="ru-RU"/>
        </w:rPr>
        <w:t>бигбэги</w:t>
      </w:r>
      <w:proofErr w:type="spellEnd"/>
      <w:r>
        <w:rPr>
          <w:lang w:val="ru-RU"/>
        </w:rPr>
        <w:t>) предназначена для транспортирования груза), в зависимости от конструкции тары и её способности сохранять первоначальную форму, она делится на жёсткую (металл, дерево, пластмасса, стекло), полужёсткую(картон) и мягкую (ткань, плёнка, полимеры, бумага).</w:t>
      </w:r>
    </w:p>
    <w:sectPr w:rsidR="001E7284" w:rsidRPr="001E72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C4EE1"/>
    <w:multiLevelType w:val="hybridMultilevel"/>
    <w:tmpl w:val="9948D4C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B393E"/>
    <w:multiLevelType w:val="hybridMultilevel"/>
    <w:tmpl w:val="9E84A7A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51F46"/>
    <w:multiLevelType w:val="hybridMultilevel"/>
    <w:tmpl w:val="F034A4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803BA"/>
    <w:multiLevelType w:val="hybridMultilevel"/>
    <w:tmpl w:val="3CACEE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60"/>
    <w:rsid w:val="000B191D"/>
    <w:rsid w:val="001B2A60"/>
    <w:rsid w:val="001E7284"/>
    <w:rsid w:val="003A7AF3"/>
    <w:rsid w:val="00501F46"/>
    <w:rsid w:val="00513F25"/>
    <w:rsid w:val="007A5936"/>
    <w:rsid w:val="008676D3"/>
    <w:rsid w:val="008B64E2"/>
    <w:rsid w:val="00CB5A5D"/>
    <w:rsid w:val="00DA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87E90"/>
  <w15:chartTrackingRefBased/>
  <w15:docId w15:val="{B3817007-F0C8-4646-BAB4-87BF4598D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91D"/>
    <w:pPr>
      <w:ind w:left="720"/>
      <w:contextualSpacing/>
    </w:pPr>
  </w:style>
  <w:style w:type="paragraph" w:styleId="a4">
    <w:name w:val="No Spacing"/>
    <w:uiPriority w:val="1"/>
    <w:qFormat/>
    <w:rsid w:val="000B191D"/>
    <w:pPr>
      <w:spacing w:after="0" w:line="240" w:lineRule="auto"/>
    </w:pPr>
  </w:style>
  <w:style w:type="table" w:styleId="a5">
    <w:name w:val="Table Grid"/>
    <w:basedOn w:val="a1"/>
    <w:uiPriority w:val="39"/>
    <w:rsid w:val="000B1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CB5A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37783-9861-42DC-A4F3-7C275A42F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Volcano TG</dc:creator>
  <cp:keywords/>
  <dc:description/>
  <cp:lastModifiedBy>Volcano TG</cp:lastModifiedBy>
  <cp:revision>5</cp:revision>
  <dcterms:created xsi:type="dcterms:W3CDTF">2023-03-02T23:27:00Z</dcterms:created>
  <dcterms:modified xsi:type="dcterms:W3CDTF">2023-03-03T00:51:00Z</dcterms:modified>
</cp:coreProperties>
</file>