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2E525" w14:textId="7DB03966" w:rsidR="00CD396E" w:rsidRDefault="007B7E0B" w:rsidP="00ED1CE0">
      <w:pPr>
        <w:ind w:left="-1134" w:firstLine="567"/>
        <w:rPr>
          <w:lang w:val="ru-RU"/>
        </w:rPr>
      </w:pPr>
      <w:r>
        <w:rPr>
          <w:lang w:val="ru-RU"/>
        </w:rPr>
        <w:t xml:space="preserve">Рассмотрим систему </w:t>
      </w:r>
      <w:proofErr w:type="spellStart"/>
      <w:r>
        <w:rPr>
          <w:lang w:val="ru-RU"/>
        </w:rPr>
        <w:t>грузоразгрузчика</w:t>
      </w:r>
      <w:proofErr w:type="spellEnd"/>
      <w:r>
        <w:rPr>
          <w:lang w:val="ru-RU"/>
        </w:rPr>
        <w:t xml:space="preserve"> (см. рис. 1)</w:t>
      </w:r>
    </w:p>
    <w:p w14:paraId="6C96F470" w14:textId="4858E397" w:rsidR="007B7E0B" w:rsidRDefault="007B7E0B" w:rsidP="007B7E0B">
      <w:pPr>
        <w:ind w:left="-567" w:hanging="567"/>
        <w:jc w:val="center"/>
        <w:rPr>
          <w:lang w:val="ru-RU"/>
        </w:rPr>
      </w:pPr>
    </w:p>
    <w:p w14:paraId="19FB984D" w14:textId="0BCC2B24" w:rsidR="007B7E0B" w:rsidRDefault="007B7E0B" w:rsidP="007B7E0B">
      <w:pPr>
        <w:ind w:left="-567" w:firstLine="567"/>
        <w:rPr>
          <w:lang w:val="ru-RU"/>
        </w:rPr>
      </w:pPr>
      <w:r w:rsidRPr="007B7E0B">
        <w:rPr>
          <w:noProof/>
          <w:lang w:val="ru-RU"/>
        </w:rPr>
        <w:drawing>
          <wp:inline distT="0" distB="0" distL="0" distR="0" wp14:anchorId="63555883" wp14:editId="5613C858">
            <wp:extent cx="5940425" cy="480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BB9A" w14:textId="261135C9" w:rsidR="00030BC7" w:rsidRDefault="00030BC7" w:rsidP="00ED1CE0">
      <w:pPr>
        <w:ind w:left="-1134" w:firstLine="567"/>
        <w:rPr>
          <w:lang w:val="ru-RU"/>
        </w:rPr>
      </w:pPr>
      <w:r>
        <w:rPr>
          <w:lang w:val="ru-RU"/>
        </w:rPr>
        <w:t>Также для переработки сыпучих грузов используется грейферно-бункерный мостовой перегружатель, в основном в речных портах (см. рис. 2)</w:t>
      </w:r>
    </w:p>
    <w:p w14:paraId="7D492D0B" w14:textId="524C137A" w:rsidR="00D31015" w:rsidRDefault="007F6C5B" w:rsidP="009E40F7">
      <w:pPr>
        <w:ind w:left="-567" w:hanging="142"/>
        <w:jc w:val="center"/>
        <w:rPr>
          <w:lang w:val="ru-RU"/>
        </w:rPr>
      </w:pPr>
      <w:r w:rsidRPr="007F6C5B">
        <w:rPr>
          <w:noProof/>
          <w:lang w:val="ru-RU"/>
        </w:rPr>
        <w:drawing>
          <wp:inline distT="0" distB="0" distL="0" distR="0" wp14:anchorId="4B940869" wp14:editId="3336DE7B">
            <wp:extent cx="5940425" cy="2997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27C5" w14:textId="77777777" w:rsidR="00B42A95" w:rsidRDefault="00B42A95" w:rsidP="009E40F7">
      <w:pPr>
        <w:ind w:left="-567" w:hanging="142"/>
        <w:rPr>
          <w:lang w:val="ru-RU"/>
        </w:rPr>
      </w:pPr>
      <w:r>
        <w:rPr>
          <w:lang w:val="ru-RU"/>
        </w:rPr>
        <w:br w:type="page"/>
      </w:r>
    </w:p>
    <w:p w14:paraId="15946D90" w14:textId="24AB27FF" w:rsidR="009E40F7" w:rsidRDefault="009E40F7" w:rsidP="00B42A95">
      <w:pPr>
        <w:ind w:left="-1134" w:firstLine="567"/>
        <w:rPr>
          <w:lang w:val="ru-RU"/>
        </w:rPr>
      </w:pPr>
      <w:r>
        <w:rPr>
          <w:lang w:val="ru-RU"/>
        </w:rPr>
        <w:lastRenderedPageBreak/>
        <w:t>Для обработки ЖД вагонов и работы на открытых площадках используют мостовой перегружатель (см. рис. 3)</w:t>
      </w:r>
    </w:p>
    <w:p w14:paraId="2DC85243" w14:textId="677A125F" w:rsidR="00B42A95" w:rsidRDefault="007F6C5B" w:rsidP="007F6C5B">
      <w:pPr>
        <w:ind w:left="-567" w:hanging="142"/>
        <w:jc w:val="center"/>
        <w:rPr>
          <w:lang w:val="ru-RU"/>
        </w:rPr>
      </w:pPr>
      <w:r w:rsidRPr="007F6C5B">
        <w:rPr>
          <w:noProof/>
          <w:lang w:val="ru-RU"/>
        </w:rPr>
        <w:drawing>
          <wp:inline distT="0" distB="0" distL="0" distR="0" wp14:anchorId="42991EFE" wp14:editId="0746DE0E">
            <wp:extent cx="4191000" cy="2085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B63B" w14:textId="0DF493F6" w:rsidR="00B42A95" w:rsidRDefault="00B42A95" w:rsidP="00B42A95">
      <w:pPr>
        <w:ind w:left="-1134" w:firstLine="567"/>
        <w:rPr>
          <w:lang w:val="ru-RU"/>
        </w:rPr>
      </w:pPr>
      <w:r>
        <w:rPr>
          <w:lang w:val="ru-RU"/>
        </w:rPr>
        <w:t xml:space="preserve">Для перегрузочных машин используется ряд показателей, позволяющих производить их сравнение.  Прежде всего это грузоподъёмность машины </w:t>
      </w:r>
      <w:r>
        <w:rPr>
          <w:lang w:val="en-AU"/>
        </w:rPr>
        <w:t>m</w:t>
      </w:r>
      <w:proofErr w:type="spellStart"/>
      <w:r>
        <w:rPr>
          <w:vertAlign w:val="subscript"/>
          <w:lang w:val="ru-RU"/>
        </w:rPr>
        <w:t>гр</w:t>
      </w:r>
      <w:proofErr w:type="spellEnd"/>
      <w:r w:rsidRPr="00B42A95">
        <w:rPr>
          <w:lang w:val="ru-RU"/>
        </w:rPr>
        <w:t xml:space="preserve"> – </w:t>
      </w:r>
      <w:r>
        <w:rPr>
          <w:lang w:val="ru-RU"/>
        </w:rPr>
        <w:t>это масса рабочего груза, на подъём которого рассчитана машина</w:t>
      </w:r>
    </w:p>
    <w:p w14:paraId="715B050C" w14:textId="36821C3A" w:rsidR="00B42A95" w:rsidRDefault="00B42A95" w:rsidP="00B42A95">
      <w:pPr>
        <w:ind w:left="-1134" w:firstLine="567"/>
        <w:rPr>
          <w:lang w:val="ru-RU"/>
        </w:rPr>
      </w:pPr>
      <w:r>
        <w:rPr>
          <w:lang w:val="ru-RU"/>
        </w:rPr>
        <w:t xml:space="preserve">При этом обязательно учитывается вылет стрелы (т.е. расстояние от оси вращения до оси грузонесущего органа. Также учитывается пролёт – расстояние между опорными рельсами или колёсами (если кран на </w:t>
      </w:r>
      <w:proofErr w:type="spellStart"/>
      <w:r>
        <w:rPr>
          <w:lang w:val="ru-RU"/>
        </w:rPr>
        <w:t>пневмоходу</w:t>
      </w:r>
      <w:proofErr w:type="spellEnd"/>
      <w:r>
        <w:rPr>
          <w:lang w:val="ru-RU"/>
        </w:rPr>
        <w:t>). Также учитывается скорость движения разл</w:t>
      </w:r>
      <w:r w:rsidR="00ED1CE0">
        <w:rPr>
          <w:lang w:val="ru-RU"/>
        </w:rPr>
        <w:t>ичных м</w:t>
      </w:r>
      <w:r>
        <w:rPr>
          <w:lang w:val="ru-RU"/>
        </w:rPr>
        <w:t>еханизмов (подъём</w:t>
      </w:r>
      <w:r w:rsidR="00ED1CE0" w:rsidRPr="00ED1CE0">
        <w:rPr>
          <w:lang w:val="ru-RU"/>
        </w:rPr>
        <w:t>/</w:t>
      </w:r>
      <w:r w:rsidR="00ED1CE0">
        <w:rPr>
          <w:lang w:val="ru-RU"/>
        </w:rPr>
        <w:t>опускание груза, изменение вылета стрелы, поворот стрелы и передвижение всего крана). Эти показатели бывают как установочными, так и рабочими.</w:t>
      </w:r>
    </w:p>
    <w:p w14:paraId="3881A36E" w14:textId="0C0B025A" w:rsidR="00ED1CE0" w:rsidRPr="008B6AEC" w:rsidRDefault="00ED1CE0" w:rsidP="00B42A95">
      <w:pPr>
        <w:ind w:left="-1134" w:firstLine="567"/>
        <w:rPr>
          <w:b/>
          <w:lang w:val="ru-RU"/>
        </w:rPr>
      </w:pPr>
      <w:r w:rsidRPr="008B6AEC">
        <w:rPr>
          <w:b/>
          <w:lang w:val="ru-RU"/>
        </w:rPr>
        <w:t>Для полного учёта производительности применяют следующие показатели</w:t>
      </w:r>
      <w:r w:rsidR="008B6AEC" w:rsidRPr="008B6AEC">
        <w:rPr>
          <w:b/>
          <w:lang w:val="ru-RU"/>
        </w:rPr>
        <w:t>:</w:t>
      </w:r>
    </w:p>
    <w:p w14:paraId="1D65E394" w14:textId="40FD164F" w:rsidR="008B6AEC" w:rsidRPr="00ED1CE0" w:rsidRDefault="008B6AEC" w:rsidP="00B42A95">
      <w:pPr>
        <w:ind w:left="-1134" w:firstLine="567"/>
        <w:rPr>
          <w:lang w:val="ru-RU"/>
        </w:rPr>
      </w:pPr>
      <w:r>
        <w:rPr>
          <w:lang w:val="ru-RU"/>
        </w:rPr>
        <w:t xml:space="preserve">Коэффициент </w:t>
      </w:r>
      <w:r w:rsidR="006211E4">
        <w:rPr>
          <w:lang w:val="ru-RU"/>
        </w:rPr>
        <w:t>удельной металлоёмкости</w:t>
      </w:r>
      <w:r>
        <w:rPr>
          <w:lang w:val="ru-RU"/>
        </w:rPr>
        <w:t>:</w:t>
      </w:r>
    </w:p>
    <w:p w14:paraId="5624F918" w14:textId="5B765985" w:rsidR="00ED1CE0" w:rsidRPr="008B6AEC" w:rsidRDefault="00B42A95" w:rsidP="00B42A95">
      <w:pPr>
        <w:rPr>
          <w:rFonts w:eastAsiaTheme="minorEastAsia"/>
          <w:i/>
          <w:vertAlign w:val="subscript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k</m:t>
          </m:r>
          <m:r>
            <w:rPr>
              <w:rFonts w:ascii="Cambria Math" w:hAnsi="Cambria Math"/>
              <w:vertAlign w:val="subscript"/>
              <w:lang w:val="ru-RU"/>
            </w:rPr>
            <m:t>м</m:t>
          </m:r>
          <m:r>
            <w:rPr>
              <w:rFonts w:ascii="Cambria Math" w:eastAsiaTheme="minorEastAsia" w:hAnsi="Cambria Math"/>
              <w:vertAlign w:val="subscript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AU"/>
                </w:rPr>
                <m:t>m</m:t>
              </m:r>
              <m:r>
                <w:rPr>
                  <w:rFonts w:ascii="Cambria Math" w:eastAsiaTheme="minorEastAsia" w:hAnsi="Cambria Math"/>
                  <w:vertAlign w:val="subscript"/>
                  <w:lang w:val="ru-RU"/>
                </w:rPr>
                <m:t>к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  <w:lang w:val="ru-RU"/>
                </w:rPr>
                <m:t xml:space="preserve">Мгр ×R </m:t>
              </m:r>
            </m:den>
          </m:f>
        </m:oMath>
      </m:oMathPara>
    </w:p>
    <w:p w14:paraId="6EDB64B2" w14:textId="79179AEE" w:rsidR="008B6AEC" w:rsidRDefault="008B6AEC" w:rsidP="008B6AEC">
      <w:pPr>
        <w:ind w:left="-1134" w:firstLine="567"/>
        <w:rPr>
          <w:lang w:val="ru-RU"/>
        </w:rPr>
      </w:pPr>
      <w:r>
        <w:rPr>
          <w:lang w:val="ru-RU"/>
        </w:rPr>
        <w:t xml:space="preserve">Коэффициент </w:t>
      </w:r>
      <w:r w:rsidR="006211E4">
        <w:rPr>
          <w:lang w:val="ru-RU"/>
        </w:rPr>
        <w:t>удельной энергоёмкости</w:t>
      </w:r>
      <w:bookmarkStart w:id="0" w:name="_GoBack"/>
      <w:bookmarkEnd w:id="0"/>
      <w:r>
        <w:rPr>
          <w:lang w:val="ru-RU"/>
        </w:rPr>
        <w:t>:</w:t>
      </w:r>
    </w:p>
    <w:p w14:paraId="71B2E8E3" w14:textId="77777777" w:rsidR="008B6AEC" w:rsidRPr="00ED1CE0" w:rsidRDefault="008B6AEC" w:rsidP="008B6AEC">
      <w:pPr>
        <w:rPr>
          <w:rFonts w:eastAsiaTheme="minorEastAsia"/>
          <w:i/>
          <w:vertAlign w:val="subscript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k</m:t>
          </m:r>
          <m:r>
            <w:rPr>
              <w:rFonts w:ascii="Cambria Math" w:hAnsi="Cambria Math"/>
              <w:vertAlign w:val="subscript"/>
              <w:lang w:val="ru-RU"/>
            </w:rPr>
            <m:t>э</m:t>
          </m:r>
          <m:r>
            <w:rPr>
              <w:rFonts w:ascii="Cambria Math" w:eastAsiaTheme="minorEastAsia" w:hAnsi="Cambria Math"/>
              <w:vertAlign w:val="subscript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  <w:lang w:val="ru-RU"/>
                </w:rPr>
                <m:t>∑</m:t>
              </m:r>
              <m:r>
                <w:rPr>
                  <w:rFonts w:ascii="Cambria Math" w:eastAsiaTheme="minorEastAsia" w:hAnsi="Cambria Math"/>
                  <w:vertAlign w:val="subscript"/>
                  <w:lang w:val="en-AU"/>
                </w:rPr>
                <m:t>Ng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  <w:lang w:val="en-AU"/>
                </w:rPr>
                <m:t>M</m:t>
              </m:r>
              <m:r>
                <w:rPr>
                  <w:rFonts w:ascii="Cambria Math" w:eastAsiaTheme="minorEastAsia" w:hAnsi="Cambria Math"/>
                  <w:vertAlign w:val="subscript"/>
                  <w:lang w:val="ru-RU"/>
                </w:rPr>
                <m:t>гр</m:t>
              </m:r>
            </m:den>
          </m:f>
        </m:oMath>
      </m:oMathPara>
    </w:p>
    <w:p w14:paraId="11D081AC" w14:textId="4EFA973A" w:rsidR="00ED1CE0" w:rsidRDefault="00ED1CE0" w:rsidP="00ED1CE0">
      <w:pPr>
        <w:ind w:left="-1134" w:firstLine="567"/>
        <w:rPr>
          <w:lang w:val="ru-RU"/>
        </w:rPr>
      </w:pPr>
      <w:r>
        <w:rPr>
          <w:lang w:val="en-AU"/>
        </w:rPr>
        <w:t>M</w:t>
      </w:r>
      <w:r>
        <w:rPr>
          <w:vertAlign w:val="subscript"/>
          <w:lang w:val="ru-RU"/>
        </w:rPr>
        <w:t xml:space="preserve">к </w:t>
      </w:r>
      <w:r>
        <w:rPr>
          <w:lang w:val="ru-RU"/>
        </w:rPr>
        <w:t>– масса крана</w:t>
      </w:r>
    </w:p>
    <w:p w14:paraId="7E886621" w14:textId="4FA15FD9" w:rsidR="00ED1CE0" w:rsidRDefault="00ED1CE0" w:rsidP="00ED1CE0">
      <w:pPr>
        <w:ind w:left="-1134" w:firstLine="567"/>
        <w:rPr>
          <w:lang w:val="ru-RU"/>
        </w:rPr>
      </w:pPr>
      <w:r>
        <w:rPr>
          <w:lang w:val="en-AU"/>
        </w:rPr>
        <w:t>M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– удельная грузоподъёмность</w:t>
      </w:r>
    </w:p>
    <w:p w14:paraId="2A123AB7" w14:textId="6C1902E8" w:rsidR="00ED1CE0" w:rsidRDefault="00ED1CE0" w:rsidP="00ED1CE0">
      <w:pPr>
        <w:ind w:left="-1134" w:firstLine="567"/>
        <w:rPr>
          <w:lang w:val="ru-RU"/>
        </w:rPr>
      </w:pPr>
      <w:r>
        <w:rPr>
          <w:lang w:val="en-AU"/>
        </w:rPr>
        <w:t>R</w:t>
      </w:r>
      <w:r w:rsidRPr="006211E4">
        <w:rPr>
          <w:lang w:val="ru-RU"/>
        </w:rPr>
        <w:t xml:space="preserve"> – </w:t>
      </w:r>
      <w:r>
        <w:rPr>
          <w:lang w:val="ru-RU"/>
        </w:rPr>
        <w:t>вылет стрелы</w:t>
      </w:r>
    </w:p>
    <w:p w14:paraId="273AAFC5" w14:textId="75A82E80" w:rsidR="008B6AEC" w:rsidRDefault="008B6AEC" w:rsidP="008B6AEC">
      <w:pPr>
        <w:ind w:left="-1134" w:firstLine="567"/>
        <w:rPr>
          <w:lang w:val="ru-RU"/>
        </w:rPr>
      </w:pPr>
      <m:oMath>
        <m:r>
          <w:rPr>
            <w:rFonts w:ascii="Cambria Math" w:eastAsiaTheme="minorEastAsia" w:hAnsi="Cambria Math"/>
            <w:vertAlign w:val="subscript"/>
            <w:lang w:val="ru-RU"/>
          </w:rPr>
          <m:t>∑</m:t>
        </m:r>
        <m:r>
          <w:rPr>
            <w:rFonts w:ascii="Cambria Math" w:eastAsiaTheme="minorEastAsia" w:hAnsi="Cambria Math"/>
            <w:vertAlign w:val="subscript"/>
            <w:lang w:val="en-AU"/>
          </w:rPr>
          <m:t>Ng</m:t>
        </m:r>
      </m:oMath>
      <w:r>
        <w:rPr>
          <w:rFonts w:eastAsiaTheme="minorEastAsia"/>
          <w:vertAlign w:val="subscript"/>
          <w:lang w:val="ru-RU"/>
        </w:rPr>
        <w:t xml:space="preserve"> </w:t>
      </w:r>
      <w:r>
        <w:rPr>
          <w:lang w:val="ru-RU"/>
        </w:rPr>
        <w:t>– сумма мощностей</w:t>
      </w:r>
    </w:p>
    <w:p w14:paraId="01A9C191" w14:textId="566BD451" w:rsidR="00ED1CE0" w:rsidRPr="008B6AEC" w:rsidRDefault="00ED1CE0" w:rsidP="00ED1CE0">
      <w:pPr>
        <w:ind w:left="-1134" w:firstLine="567"/>
        <w:rPr>
          <w:b/>
          <w:lang w:val="ru-RU"/>
        </w:rPr>
      </w:pPr>
      <w:r w:rsidRPr="008B6AEC">
        <w:rPr>
          <w:b/>
          <w:lang w:val="ru-RU"/>
        </w:rPr>
        <w:t>Для машин непрерывного действия:</w:t>
      </w:r>
    </w:p>
    <w:p w14:paraId="7D04ACC3" w14:textId="3C4C6491" w:rsidR="008B6AEC" w:rsidRPr="00ED1CE0" w:rsidRDefault="008B6AEC" w:rsidP="008B6AEC">
      <w:pPr>
        <w:rPr>
          <w:rFonts w:eastAsiaTheme="minorEastAsia"/>
          <w:i/>
          <w:vertAlign w:val="subscript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k</m:t>
          </m:r>
          <m:r>
            <w:rPr>
              <w:rFonts w:ascii="Cambria Math" w:hAnsi="Cambria Math"/>
              <w:vertAlign w:val="subscript"/>
              <w:lang w:val="ru-RU"/>
            </w:rPr>
            <m:t>м</m:t>
          </m:r>
          <m:r>
            <w:rPr>
              <w:rFonts w:ascii="Cambria Math" w:eastAsiaTheme="minorEastAsia" w:hAnsi="Cambria Math"/>
              <w:vertAlign w:val="subscript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AU"/>
                </w:rPr>
                <m:t>m</m:t>
              </m:r>
              <m:r>
                <w:rPr>
                  <w:rFonts w:ascii="Cambria Math" w:eastAsiaTheme="minorEastAsia" w:hAnsi="Cambria Math"/>
                  <w:vertAlign w:val="subscript"/>
                  <w:lang w:val="ru-RU"/>
                </w:rPr>
                <m:t>к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  <w:lang w:val="ru-RU"/>
                </w:rPr>
                <m:t xml:space="preserve">П </m:t>
              </m:r>
            </m:den>
          </m:f>
        </m:oMath>
      </m:oMathPara>
    </w:p>
    <w:p w14:paraId="5C29EB59" w14:textId="4304C91F" w:rsidR="008B6AEC" w:rsidRPr="00ED1CE0" w:rsidRDefault="008B6AEC" w:rsidP="008B6AEC">
      <w:pPr>
        <w:rPr>
          <w:rFonts w:eastAsiaTheme="minorEastAsia"/>
          <w:i/>
          <w:vertAlign w:val="subscript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k</m:t>
          </m:r>
          <m:r>
            <w:rPr>
              <w:rFonts w:ascii="Cambria Math" w:hAnsi="Cambria Math"/>
              <w:vertAlign w:val="subscript"/>
              <w:lang w:val="ru-RU"/>
            </w:rPr>
            <m:t>э</m:t>
          </m:r>
          <m:r>
            <w:rPr>
              <w:rFonts w:ascii="Cambria Math" w:eastAsiaTheme="minorEastAsia" w:hAnsi="Cambria Math"/>
              <w:vertAlign w:val="subscript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  <w:lang w:val="ru-RU"/>
                </w:rPr>
                <m:t>∑</m:t>
              </m:r>
              <m:r>
                <w:rPr>
                  <w:rFonts w:ascii="Cambria Math" w:eastAsiaTheme="minorEastAsia" w:hAnsi="Cambria Math"/>
                  <w:vertAlign w:val="subscript"/>
                  <w:lang w:val="en-AU"/>
                </w:rPr>
                <m:t>Ng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  <w:lang w:val="en-AU"/>
                </w:rPr>
                <m:t>П</m:t>
              </m:r>
            </m:den>
          </m:f>
        </m:oMath>
      </m:oMathPara>
    </w:p>
    <w:p w14:paraId="01BCFCC6" w14:textId="77777777" w:rsidR="008B6AEC" w:rsidRDefault="008B6AEC" w:rsidP="00ED1CE0">
      <w:pPr>
        <w:ind w:left="-1134" w:firstLine="567"/>
        <w:rPr>
          <w:lang w:val="ru-RU"/>
        </w:rPr>
      </w:pPr>
    </w:p>
    <w:p w14:paraId="599933FD" w14:textId="5E6A5486" w:rsidR="00ED1CE0" w:rsidRDefault="00ED1CE0" w:rsidP="00ED1CE0">
      <w:pPr>
        <w:ind w:left="-1134" w:firstLine="567"/>
        <w:rPr>
          <w:lang w:val="ru-RU"/>
        </w:rPr>
      </w:pPr>
      <w:r>
        <w:rPr>
          <w:lang w:val="ru-RU"/>
        </w:rPr>
        <w:t>П – производительность машин</w:t>
      </w:r>
    </w:p>
    <w:p w14:paraId="3039919B" w14:textId="77777777" w:rsidR="008B6AEC" w:rsidRDefault="008B6AEC" w:rsidP="00ED1CE0">
      <w:pPr>
        <w:ind w:left="-1134" w:firstLine="567"/>
        <w:rPr>
          <w:lang w:val="ru-RU"/>
        </w:rPr>
      </w:pPr>
    </w:p>
    <w:p w14:paraId="60DD5C8E" w14:textId="5441C090" w:rsidR="00ED1CE0" w:rsidRDefault="00ED1CE0" w:rsidP="00ED1CE0">
      <w:pPr>
        <w:ind w:left="-1134" w:firstLine="567"/>
        <w:rPr>
          <w:lang w:val="ru-RU"/>
        </w:rPr>
      </w:pPr>
      <w:r>
        <w:rPr>
          <w:lang w:val="ru-RU"/>
        </w:rPr>
        <w:t>Под производительностью понимают массу груза, перемещаемого машиной в единицу времени</w:t>
      </w:r>
    </w:p>
    <w:p w14:paraId="79852A41" w14:textId="25399C27" w:rsidR="00ED1CE0" w:rsidRDefault="00ED1CE0" w:rsidP="00ED1CE0">
      <w:pPr>
        <w:ind w:left="-1134" w:firstLine="567"/>
        <w:rPr>
          <w:lang w:val="ru-RU"/>
        </w:rPr>
      </w:pPr>
      <w:r>
        <w:rPr>
          <w:lang w:val="ru-RU"/>
        </w:rPr>
        <w:lastRenderedPageBreak/>
        <w:t>Параметры перегрузочных машин являются их обобщённой характеристикой и служат критерием для сравнительного анализа.</w:t>
      </w:r>
    </w:p>
    <w:p w14:paraId="2E285072" w14:textId="668DBF35" w:rsidR="00ED1CE0" w:rsidRDefault="00ED1CE0" w:rsidP="00ED1CE0">
      <w:pPr>
        <w:ind w:left="-1134" w:firstLine="567"/>
        <w:rPr>
          <w:lang w:val="ru-RU"/>
        </w:rPr>
      </w:pPr>
      <w:r>
        <w:rPr>
          <w:lang w:val="ru-RU"/>
        </w:rPr>
        <w:t>Для определения производительности машин циклического действия грузоподъёмность рассматривают совместно с рабочими скоростями основных механизмов</w:t>
      </w:r>
      <w:r w:rsidR="008B6AEC">
        <w:rPr>
          <w:lang w:val="ru-RU"/>
        </w:rPr>
        <w:t xml:space="preserve"> непосредственно в условиях эксплуатации.</w:t>
      </w:r>
    </w:p>
    <w:p w14:paraId="66ED3F40" w14:textId="5F5D32BB" w:rsidR="008B6AEC" w:rsidRDefault="008B6AEC" w:rsidP="00ED1CE0">
      <w:pPr>
        <w:ind w:left="-1134" w:firstLine="567"/>
        <w:rPr>
          <w:lang w:val="ru-RU"/>
        </w:rPr>
      </w:pPr>
      <w:r>
        <w:rPr>
          <w:lang w:val="ru-RU"/>
        </w:rPr>
        <w:t xml:space="preserve">Сама масса грузоподъёмной машины и суммарная мощность электродвигателей этой машины являются </w:t>
      </w:r>
      <w:r w:rsidRPr="00651FCC">
        <w:rPr>
          <w:b/>
          <w:lang w:val="ru-RU"/>
        </w:rPr>
        <w:t>натуральными показателями,</w:t>
      </w:r>
      <w:r>
        <w:rPr>
          <w:lang w:val="ru-RU"/>
        </w:rPr>
        <w:t xml:space="preserve"> т.к. они определяют нагрузки на причал и его причальную стенку, и на электростанцию порта.</w:t>
      </w:r>
    </w:p>
    <w:p w14:paraId="15700A9A" w14:textId="400F743F" w:rsidR="004745AE" w:rsidRDefault="004745AE" w:rsidP="00ED1CE0">
      <w:pPr>
        <w:ind w:left="-1134" w:firstLine="567"/>
        <w:rPr>
          <w:lang w:val="ru-RU"/>
        </w:rPr>
      </w:pPr>
      <w:r>
        <w:rPr>
          <w:lang w:val="ru-RU"/>
        </w:rPr>
        <w:t>Рассмотренные нами натуральные и относительные технические показатели позволяют укрупнённо оценивать и сравнивать различные типы машин прежде всего используя данные по стоимости одной тонны массы оборудования или металлоконструкции. Всё это позволяет оценить стоимость машины и расход энергии с обязательным учётом живого труда обслуживающего персонала</w:t>
      </w:r>
    </w:p>
    <w:p w14:paraId="2BEB7339" w14:textId="103EF716" w:rsidR="00651FCC" w:rsidRDefault="00651FCC" w:rsidP="00ED1CE0">
      <w:pPr>
        <w:ind w:left="-1134" w:firstLine="567"/>
        <w:rPr>
          <w:lang w:val="ru-RU"/>
        </w:rPr>
      </w:pPr>
      <w:bookmarkStart w:id="1" w:name="_Hlk127527872"/>
      <w:r>
        <w:rPr>
          <w:lang w:val="ru-RU"/>
        </w:rPr>
        <w:t xml:space="preserve">Оценивая экономическую эффективность возможного использования машин, сравнивают следующие </w:t>
      </w:r>
      <w:r w:rsidRPr="00651FCC">
        <w:rPr>
          <w:b/>
          <w:lang w:val="ru-RU"/>
        </w:rPr>
        <w:t>экономические показатели:</w:t>
      </w:r>
    </w:p>
    <w:bookmarkEnd w:id="1"/>
    <w:p w14:paraId="4FEB28BA" w14:textId="12937406" w:rsidR="00651FCC" w:rsidRDefault="00651FCC" w:rsidP="00651FCC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Капитальные затраты (первоначальная стоимость машины по приобретению и её установку)</w:t>
      </w:r>
    </w:p>
    <w:p w14:paraId="3DD6C48D" w14:textId="5A99BBBE" w:rsidR="00651FCC" w:rsidRDefault="00651FCC" w:rsidP="00651FCC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Эксплуатационные расходы</w:t>
      </w:r>
    </w:p>
    <w:p w14:paraId="56C43D11" w14:textId="232DB7CA" w:rsidR="00651FCC" w:rsidRDefault="00651FCC" w:rsidP="00651FCC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Себестоимость переработки одной тонны груза</w:t>
      </w:r>
    </w:p>
    <w:p w14:paraId="43BF02DE" w14:textId="345F4AEB" w:rsidR="00651FCC" w:rsidRDefault="00651FCC" w:rsidP="00651FCC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Численность и производительность труда рабочих, занятых на погрузо-разгрузочных работах с участием данной машины</w:t>
      </w:r>
    </w:p>
    <w:p w14:paraId="417012E5" w14:textId="2A13D68F" w:rsidR="00651FCC" w:rsidRDefault="00651FCC" w:rsidP="00651FCC">
      <w:pPr>
        <w:ind w:left="-1134" w:firstLine="567"/>
        <w:rPr>
          <w:lang w:val="ru-RU"/>
        </w:rPr>
      </w:pPr>
      <w:r w:rsidRPr="00651FCC">
        <w:rPr>
          <w:b/>
          <w:lang w:val="ru-RU"/>
        </w:rPr>
        <w:t>Экономически оптимальной</w:t>
      </w:r>
      <w:r>
        <w:rPr>
          <w:lang w:val="ru-RU"/>
        </w:rPr>
        <w:t xml:space="preserve"> считается машина, которая даёт экономический эффект при переработке планируемого грузопотока по сравнению с базовой машиной при соблюдении всех необходимых условий, включая охрану труда, природы и сохранность груза</w:t>
      </w:r>
    </w:p>
    <w:p w14:paraId="46C9D6D0" w14:textId="77777777" w:rsidR="00651FCC" w:rsidRPr="00651FCC" w:rsidRDefault="00651FCC" w:rsidP="00651FCC">
      <w:pPr>
        <w:pStyle w:val="a4"/>
        <w:ind w:left="153"/>
        <w:rPr>
          <w:lang w:val="ru-RU"/>
        </w:rPr>
      </w:pPr>
    </w:p>
    <w:sectPr w:rsidR="00651FCC" w:rsidRPr="00651FCC" w:rsidSect="007B7E0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443E4"/>
    <w:multiLevelType w:val="hybridMultilevel"/>
    <w:tmpl w:val="767CCEFC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6E"/>
    <w:rsid w:val="00030BC7"/>
    <w:rsid w:val="004745AE"/>
    <w:rsid w:val="006211E4"/>
    <w:rsid w:val="00651FCC"/>
    <w:rsid w:val="007B7E0B"/>
    <w:rsid w:val="007F6C5B"/>
    <w:rsid w:val="008B6AEC"/>
    <w:rsid w:val="009E40F7"/>
    <w:rsid w:val="00B42A95"/>
    <w:rsid w:val="00CA107F"/>
    <w:rsid w:val="00CD396E"/>
    <w:rsid w:val="00D31015"/>
    <w:rsid w:val="00E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893D"/>
  <w15:chartTrackingRefBased/>
  <w15:docId w15:val="{93F9999A-4CD2-4C61-9F48-D721D9CE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2A95"/>
    <w:rPr>
      <w:color w:val="808080"/>
    </w:rPr>
  </w:style>
  <w:style w:type="paragraph" w:styleId="a4">
    <w:name w:val="List Paragraph"/>
    <w:basedOn w:val="a"/>
    <w:uiPriority w:val="34"/>
    <w:qFormat/>
    <w:rsid w:val="00651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F4868-5E47-415E-82AB-96D9B0C40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9</cp:revision>
  <dcterms:created xsi:type="dcterms:W3CDTF">2023-02-17T00:57:00Z</dcterms:created>
  <dcterms:modified xsi:type="dcterms:W3CDTF">2023-02-17T06:08:00Z</dcterms:modified>
</cp:coreProperties>
</file>