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2930" w14:textId="6B2F4E25" w:rsidR="008D0C36" w:rsidRPr="008D0C36" w:rsidRDefault="008D0C36" w:rsidP="0002101F">
      <w:pPr>
        <w:spacing w:after="0" w:line="276" w:lineRule="auto"/>
        <w:jc w:val="center"/>
        <w:rPr>
          <w:rFonts w:cstheme="minorHAnsi"/>
        </w:rPr>
      </w:pPr>
      <w:r w:rsidRPr="008D0C36">
        <w:rPr>
          <w:rFonts w:eastAsia="Arial" w:cstheme="minorHAnsi"/>
          <w:b/>
          <w:color w:val="252525"/>
        </w:rPr>
        <w:t>Планирование перевозок грузов и работы флота.</w:t>
      </w:r>
    </w:p>
    <w:p w14:paraId="730A0EE1" w14:textId="17D97F3D" w:rsidR="00C81937" w:rsidRDefault="0002101F" w:rsidP="00C81937">
      <w:pPr>
        <w:ind w:firstLine="567"/>
        <w:rPr>
          <w:lang w:val="ru-RU"/>
        </w:rPr>
      </w:pPr>
      <w:bookmarkStart w:id="0" w:name="_GoBack"/>
      <w:bookmarkEnd w:id="0"/>
      <w:r w:rsidRPr="0002101F">
        <w:rPr>
          <w:lang w:val="ru-RU"/>
        </w:rPr>
        <w:t>При организации морских перевозок</w:t>
      </w:r>
      <w:r>
        <w:rPr>
          <w:b/>
          <w:lang w:val="ru-RU"/>
        </w:rPr>
        <w:t xml:space="preserve"> п</w:t>
      </w:r>
      <w:r w:rsidR="00C81937" w:rsidRPr="003C78EE">
        <w:rPr>
          <w:b/>
          <w:lang w:val="ru-RU"/>
        </w:rPr>
        <w:t>ланирование</w:t>
      </w:r>
      <w:r w:rsidR="00C81937">
        <w:rPr>
          <w:lang w:val="ru-RU"/>
        </w:rPr>
        <w:t xml:space="preserve"> является начальной и наиболее активной функцией транспортного процесса</w:t>
      </w:r>
    </w:p>
    <w:p w14:paraId="33A69E85" w14:textId="3911D0C0" w:rsidR="00C81937" w:rsidRDefault="00C81937" w:rsidP="00C81937">
      <w:pPr>
        <w:ind w:firstLine="567"/>
        <w:rPr>
          <w:lang w:val="ru-RU"/>
        </w:rPr>
      </w:pPr>
      <w:r>
        <w:rPr>
          <w:lang w:val="ru-RU"/>
        </w:rPr>
        <w:t>Необходимость п</w:t>
      </w:r>
      <w:r w:rsidR="0002101F">
        <w:rPr>
          <w:lang w:val="ru-RU"/>
        </w:rPr>
        <w:t>ланирования организации перевозок грузов и пассажиров о</w:t>
      </w:r>
      <w:r>
        <w:rPr>
          <w:lang w:val="ru-RU"/>
        </w:rPr>
        <w:t>бусловлена тем, что оно является одной из важн</w:t>
      </w:r>
      <w:r w:rsidR="0002101F">
        <w:rPr>
          <w:lang w:val="ru-RU"/>
        </w:rPr>
        <w:t>ейших</w:t>
      </w:r>
      <w:r>
        <w:rPr>
          <w:lang w:val="ru-RU"/>
        </w:rPr>
        <w:t xml:space="preserve"> функций управления.</w:t>
      </w:r>
    </w:p>
    <w:p w14:paraId="337E863D" w14:textId="4E2C681A" w:rsidR="00F00318" w:rsidRDefault="00C81937" w:rsidP="00C81937">
      <w:pPr>
        <w:ind w:firstLine="567"/>
        <w:rPr>
          <w:lang w:val="ru-RU"/>
        </w:rPr>
      </w:pPr>
      <w:r w:rsidRPr="003C78EE">
        <w:rPr>
          <w:b/>
          <w:lang w:val="ru-RU"/>
        </w:rPr>
        <w:t>Планирование</w:t>
      </w:r>
      <w:r>
        <w:rPr>
          <w:lang w:val="ru-RU"/>
        </w:rPr>
        <w:t xml:space="preserve"> – постановка целей и задач с оптимальным распределением ресурсов, которое потребуется для их достижения</w:t>
      </w:r>
    </w:p>
    <w:p w14:paraId="0EBBF3C8" w14:textId="02BE5892" w:rsidR="00C81937" w:rsidRDefault="00C81937" w:rsidP="00C81937">
      <w:pPr>
        <w:ind w:firstLine="567"/>
        <w:rPr>
          <w:lang w:val="ru-RU"/>
        </w:rPr>
      </w:pPr>
      <w:r w:rsidRPr="003C78EE">
        <w:rPr>
          <w:b/>
          <w:lang w:val="ru-RU"/>
        </w:rPr>
        <w:t>План</w:t>
      </w:r>
      <w:r>
        <w:rPr>
          <w:lang w:val="ru-RU"/>
        </w:rPr>
        <w:t xml:space="preserve"> – официальный документ, подписанный </w:t>
      </w:r>
      <w:r w:rsidRPr="00D014C4">
        <w:rPr>
          <w:lang w:val="ru-RU"/>
        </w:rPr>
        <w:t>соответствующим руководящим лицом</w:t>
      </w:r>
      <w:r w:rsidR="00D014C4" w:rsidRPr="00D014C4">
        <w:rPr>
          <w:lang w:val="ru-RU"/>
        </w:rPr>
        <w:t>(СЕО)</w:t>
      </w:r>
      <w:r w:rsidRPr="00D014C4">
        <w:rPr>
          <w:lang w:val="ru-RU"/>
        </w:rPr>
        <w:t>,</w:t>
      </w:r>
      <w:r>
        <w:rPr>
          <w:lang w:val="ru-RU"/>
        </w:rPr>
        <w:t xml:space="preserve"> в котором отражаются прогнозы развития организации в будущем, промежуточные и конечные результаты и цели, стоящие перед ней и перед отдельными её подразделениями, механизмы координации текущей деятельности и распределения ресурсов, стратегии на случай чрезвычайных обстоятельств. Именно при планировании приводятся в соответствие цели и средства их достижения. При этом применяются следующие методы:</w:t>
      </w:r>
    </w:p>
    <w:p w14:paraId="56DEC0CD" w14:textId="68BE3984" w:rsidR="00C81937" w:rsidRDefault="00C81937" w:rsidP="005A28C9">
      <w:pPr>
        <w:pStyle w:val="a3"/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Балансовый</w:t>
      </w:r>
    </w:p>
    <w:p w14:paraId="195856A9" w14:textId="6EC8D2B5" w:rsidR="00C81937" w:rsidRDefault="00D014C4" w:rsidP="005A28C9">
      <w:pPr>
        <w:pStyle w:val="a3"/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Нормативный</w:t>
      </w:r>
    </w:p>
    <w:p w14:paraId="294861A4" w14:textId="695AFF22" w:rsidR="00D014C4" w:rsidRDefault="00D014C4" w:rsidP="005A28C9">
      <w:pPr>
        <w:pStyle w:val="a3"/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Аналитический</w:t>
      </w:r>
    </w:p>
    <w:p w14:paraId="62FAACCB" w14:textId="0BD4A747" w:rsidR="00D014C4" w:rsidRDefault="00D014C4" w:rsidP="005A28C9">
      <w:pPr>
        <w:pStyle w:val="a3"/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Программно-целевой</w:t>
      </w:r>
    </w:p>
    <w:p w14:paraId="7821F90D" w14:textId="7FF4DFF2" w:rsidR="00D014C4" w:rsidRPr="00C81937" w:rsidRDefault="00D014C4" w:rsidP="005A28C9">
      <w:pPr>
        <w:pStyle w:val="a3"/>
        <w:numPr>
          <w:ilvl w:val="0"/>
          <w:numId w:val="1"/>
        </w:numPr>
        <w:ind w:left="567"/>
        <w:rPr>
          <w:lang w:val="ru-RU"/>
        </w:rPr>
      </w:pPr>
      <w:r>
        <w:rPr>
          <w:lang w:val="ru-RU"/>
        </w:rPr>
        <w:t>Экономико-математического моделирования</w:t>
      </w:r>
    </w:p>
    <w:p w14:paraId="678EC4CC" w14:textId="086C02DD" w:rsidR="00C81937" w:rsidRDefault="00D014C4" w:rsidP="00D014C4">
      <w:pPr>
        <w:rPr>
          <w:lang w:val="ru-RU"/>
        </w:rPr>
      </w:pPr>
      <w:r>
        <w:rPr>
          <w:lang w:val="ru-RU"/>
        </w:rPr>
        <w:t>На морском транспорте планирование делится на:</w:t>
      </w:r>
    </w:p>
    <w:p w14:paraId="32B69474" w14:textId="6B21FB3E" w:rsidR="00D014C4" w:rsidRDefault="00D014C4" w:rsidP="00D014C4">
      <w:pPr>
        <w:pStyle w:val="a3"/>
        <w:numPr>
          <w:ilvl w:val="0"/>
          <w:numId w:val="3"/>
        </w:numPr>
        <w:rPr>
          <w:lang w:val="ru-RU"/>
        </w:rPr>
      </w:pPr>
      <w:r w:rsidRPr="00D014C4">
        <w:rPr>
          <w:lang w:val="ru-RU"/>
        </w:rPr>
        <w:t>Перевозок грузов и пассажиров</w:t>
      </w:r>
    </w:p>
    <w:p w14:paraId="11B06B1E" w14:textId="0E0D77BE" w:rsidR="00D014C4" w:rsidRDefault="00D014C4" w:rsidP="00D014C4">
      <w:pPr>
        <w:pStyle w:val="a3"/>
        <w:numPr>
          <w:ilvl w:val="0"/>
          <w:numId w:val="8"/>
        </w:numPr>
        <w:ind w:left="1276"/>
        <w:rPr>
          <w:lang w:val="ru-RU"/>
        </w:rPr>
      </w:pPr>
      <w:r>
        <w:rPr>
          <w:lang w:val="ru-RU"/>
        </w:rPr>
        <w:t>Прогнозирование рынка транспортных услуг, объёма и структуры грузопотоков</w:t>
      </w:r>
    </w:p>
    <w:p w14:paraId="35B779EF" w14:textId="02689E60" w:rsidR="00D014C4" w:rsidRDefault="00D014C4" w:rsidP="00D014C4">
      <w:pPr>
        <w:pStyle w:val="a3"/>
        <w:numPr>
          <w:ilvl w:val="0"/>
          <w:numId w:val="8"/>
        </w:numPr>
        <w:ind w:left="1276"/>
        <w:rPr>
          <w:lang w:val="ru-RU"/>
        </w:rPr>
      </w:pPr>
      <w:r>
        <w:rPr>
          <w:lang w:val="ru-RU"/>
        </w:rPr>
        <w:t>Изменение тарифов</w:t>
      </w:r>
    </w:p>
    <w:p w14:paraId="02908BB7" w14:textId="01CE065B" w:rsidR="00D014C4" w:rsidRDefault="00D014C4" w:rsidP="00D014C4">
      <w:pPr>
        <w:pStyle w:val="a3"/>
        <w:numPr>
          <w:ilvl w:val="0"/>
          <w:numId w:val="8"/>
        </w:numPr>
        <w:ind w:left="1276"/>
        <w:rPr>
          <w:lang w:val="ru-RU"/>
        </w:rPr>
      </w:pPr>
      <w:r>
        <w:rPr>
          <w:lang w:val="ru-RU"/>
        </w:rPr>
        <w:t>Объёма и продолжительности ремонта судов</w:t>
      </w:r>
    </w:p>
    <w:p w14:paraId="57D68AC1" w14:textId="6ECBA3D1" w:rsidR="00D014C4" w:rsidRDefault="00D014C4" w:rsidP="00D014C4">
      <w:pPr>
        <w:pStyle w:val="a3"/>
        <w:numPr>
          <w:ilvl w:val="0"/>
          <w:numId w:val="8"/>
        </w:numPr>
        <w:ind w:left="1276"/>
        <w:rPr>
          <w:lang w:val="ru-RU"/>
        </w:rPr>
      </w:pPr>
      <w:r>
        <w:rPr>
          <w:lang w:val="ru-RU"/>
        </w:rPr>
        <w:t>Планирование эксплуатационного времени, структуры грузоперевозок</w:t>
      </w:r>
    </w:p>
    <w:p w14:paraId="22A8CE88" w14:textId="22398FC7" w:rsidR="00D014C4" w:rsidRDefault="00D014C4" w:rsidP="00D014C4">
      <w:pPr>
        <w:pStyle w:val="a3"/>
        <w:numPr>
          <w:ilvl w:val="0"/>
          <w:numId w:val="3"/>
        </w:numPr>
        <w:rPr>
          <w:lang w:val="ru-RU"/>
        </w:rPr>
      </w:pPr>
      <w:r w:rsidRPr="00D014C4">
        <w:rPr>
          <w:lang w:val="ru-RU"/>
        </w:rPr>
        <w:t>Планирование работы флота</w:t>
      </w:r>
    </w:p>
    <w:p w14:paraId="154D99D1" w14:textId="289B1EB2" w:rsidR="00D014C4" w:rsidRDefault="00D014C4" w:rsidP="00D014C4">
      <w:pPr>
        <w:pStyle w:val="a3"/>
        <w:numPr>
          <w:ilvl w:val="0"/>
          <w:numId w:val="6"/>
        </w:numPr>
        <w:ind w:left="1276"/>
        <w:rPr>
          <w:lang w:val="ru-RU"/>
        </w:rPr>
      </w:pPr>
      <w:r>
        <w:rPr>
          <w:lang w:val="ru-RU"/>
        </w:rPr>
        <w:t>Баланс флота (раздельно сухогрузного, наливного и пассажирского)</w:t>
      </w:r>
    </w:p>
    <w:p w14:paraId="61F56CA7" w14:textId="72CB1D64" w:rsidR="00D014C4" w:rsidRDefault="00D014C4" w:rsidP="00D014C4">
      <w:pPr>
        <w:pStyle w:val="a3"/>
        <w:numPr>
          <w:ilvl w:val="0"/>
          <w:numId w:val="6"/>
        </w:numPr>
        <w:ind w:left="1276"/>
        <w:rPr>
          <w:lang w:val="ru-RU"/>
        </w:rPr>
      </w:pPr>
      <w:r>
        <w:rPr>
          <w:lang w:val="ru-RU"/>
        </w:rPr>
        <w:t>Бюджет времени флота</w:t>
      </w:r>
    </w:p>
    <w:p w14:paraId="085FDE8C" w14:textId="280C73AD" w:rsidR="005A28C9" w:rsidRDefault="00D014C4" w:rsidP="00D014C4">
      <w:pPr>
        <w:pStyle w:val="a3"/>
        <w:numPr>
          <w:ilvl w:val="0"/>
          <w:numId w:val="6"/>
        </w:numPr>
        <w:ind w:left="1276"/>
        <w:rPr>
          <w:lang w:val="ru-RU"/>
        </w:rPr>
      </w:pPr>
      <w:r>
        <w:rPr>
          <w:lang w:val="ru-RU"/>
        </w:rPr>
        <w:t>Показатели использования флота (производственные и экономические)</w:t>
      </w:r>
    </w:p>
    <w:p w14:paraId="2C208440" w14:textId="77777777" w:rsidR="005A28C9" w:rsidRDefault="005A28C9" w:rsidP="005A28C9">
      <w:pPr>
        <w:rPr>
          <w:lang w:val="ru-RU"/>
        </w:rPr>
      </w:pPr>
      <w:r w:rsidRPr="005A28C9">
        <w:rPr>
          <w:lang w:val="ru-RU"/>
        </w:rPr>
        <w:t>Основными принципами планирования являются:</w:t>
      </w:r>
    </w:p>
    <w:p w14:paraId="3A288B15" w14:textId="767E49D0" w:rsidR="005A28C9" w:rsidRPr="005A28C9" w:rsidRDefault="005A28C9" w:rsidP="005A28C9">
      <w:pPr>
        <w:pStyle w:val="a3"/>
        <w:numPr>
          <w:ilvl w:val="0"/>
          <w:numId w:val="9"/>
        </w:numPr>
        <w:rPr>
          <w:lang w:val="ru-RU"/>
        </w:rPr>
      </w:pPr>
      <w:r w:rsidRPr="005A28C9">
        <w:rPr>
          <w:lang w:val="ru-RU"/>
        </w:rPr>
        <w:t>Использование объективных физических законов и методов прогнозирования</w:t>
      </w:r>
    </w:p>
    <w:p w14:paraId="30A92720" w14:textId="6611DF3A" w:rsidR="005A28C9" w:rsidRPr="005A28C9" w:rsidRDefault="005A28C9" w:rsidP="005A28C9">
      <w:pPr>
        <w:pStyle w:val="a3"/>
        <w:numPr>
          <w:ilvl w:val="0"/>
          <w:numId w:val="9"/>
        </w:numPr>
        <w:rPr>
          <w:lang w:val="ru-RU"/>
        </w:rPr>
      </w:pPr>
      <w:r w:rsidRPr="005A28C9">
        <w:rPr>
          <w:lang w:val="ru-RU"/>
        </w:rPr>
        <w:t>Комплексность и системность</w:t>
      </w:r>
    </w:p>
    <w:p w14:paraId="56AD9088" w14:textId="66DB6BF7" w:rsidR="005A28C9" w:rsidRDefault="005A28C9" w:rsidP="005A28C9">
      <w:pPr>
        <w:pStyle w:val="a3"/>
        <w:numPr>
          <w:ilvl w:val="0"/>
          <w:numId w:val="9"/>
        </w:numPr>
        <w:rPr>
          <w:lang w:val="ru-RU"/>
        </w:rPr>
      </w:pPr>
      <w:r w:rsidRPr="005A28C9">
        <w:rPr>
          <w:lang w:val="ru-RU"/>
        </w:rPr>
        <w:t>Непрерывность</w:t>
      </w:r>
      <w:r>
        <w:rPr>
          <w:lang w:val="ru-RU"/>
        </w:rPr>
        <w:t xml:space="preserve"> (органическая связь прошлого, настоящего и будущего)</w:t>
      </w:r>
    </w:p>
    <w:p w14:paraId="0AC9D4ED" w14:textId="5AD82454" w:rsidR="005A28C9" w:rsidRDefault="005A28C9" w:rsidP="005A28C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Оптимальность</w:t>
      </w:r>
    </w:p>
    <w:p w14:paraId="30F6A1F4" w14:textId="0A018BF9" w:rsidR="005A28C9" w:rsidRDefault="005A28C9" w:rsidP="005A28C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Стабильность</w:t>
      </w:r>
    </w:p>
    <w:p w14:paraId="7863810E" w14:textId="19D3F79B" w:rsidR="005A28C9" w:rsidRDefault="005A28C9" w:rsidP="005A28C9">
      <w:pPr>
        <w:rPr>
          <w:lang w:val="ru-RU"/>
        </w:rPr>
      </w:pPr>
      <w:r w:rsidRPr="005A28C9">
        <w:rPr>
          <w:lang w:val="ru-RU"/>
        </w:rPr>
        <w:t>Планирование перевозок грузов производится</w:t>
      </w:r>
      <w:r>
        <w:rPr>
          <w:lang w:val="ru-RU"/>
        </w:rPr>
        <w:t>:</w:t>
      </w:r>
    </w:p>
    <w:p w14:paraId="73CEAA81" w14:textId="49D026BA" w:rsidR="005A28C9" w:rsidRDefault="005A28C9" w:rsidP="005A28C9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 видам плавания (в морском межпортовом, прямом горном, прямом смешанном железнодорожно-водном сообщении)</w:t>
      </w:r>
    </w:p>
    <w:p w14:paraId="3D097934" w14:textId="56E1C6E5" w:rsidR="005A28C9" w:rsidRDefault="005A28C9" w:rsidP="005A28C9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 периоду времени на морском транспорте существуют следующие виды планирования:</w:t>
      </w:r>
    </w:p>
    <w:p w14:paraId="2E983667" w14:textId="60066DE2" w:rsidR="005A28C9" w:rsidRDefault="005A28C9" w:rsidP="003C78EE">
      <w:pPr>
        <w:pStyle w:val="a3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Перспективное (стратегическое, генеральное</w:t>
      </w:r>
      <w:r w:rsidRPr="003C78EE">
        <w:rPr>
          <w:lang w:val="ru-RU"/>
        </w:rPr>
        <w:t>)</w:t>
      </w:r>
      <w:r w:rsidR="003C78EE">
        <w:rPr>
          <w:lang w:val="ru-RU"/>
        </w:rPr>
        <w:t xml:space="preserve"> – 5-10 лет</w:t>
      </w:r>
    </w:p>
    <w:p w14:paraId="773578D0" w14:textId="2B4D9EF4" w:rsidR="003C78EE" w:rsidRDefault="003C78EE" w:rsidP="003C78EE">
      <w:pPr>
        <w:pStyle w:val="a3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Текущее (годовое) – 1 год</w:t>
      </w:r>
    </w:p>
    <w:p w14:paraId="02268A02" w14:textId="765F2372" w:rsidR="003C78EE" w:rsidRDefault="003C78EE" w:rsidP="003C78EE">
      <w:pPr>
        <w:pStyle w:val="a3"/>
        <w:numPr>
          <w:ilvl w:val="0"/>
          <w:numId w:val="11"/>
        </w:numPr>
        <w:ind w:left="1276"/>
        <w:rPr>
          <w:lang w:val="ru-RU"/>
        </w:rPr>
      </w:pPr>
      <w:r>
        <w:rPr>
          <w:lang w:val="ru-RU"/>
        </w:rPr>
        <w:t>Оперативное (квартальное, м</w:t>
      </w:r>
      <w:r w:rsidRPr="003C78EE">
        <w:rPr>
          <w:lang w:val="ru-RU"/>
        </w:rPr>
        <w:t>есячное, рейсовое</w:t>
      </w:r>
      <w:r>
        <w:rPr>
          <w:lang w:val="ru-RU"/>
        </w:rPr>
        <w:t>, НГРФ)</w:t>
      </w:r>
    </w:p>
    <w:p w14:paraId="29B05F9D" w14:textId="4FEDE986" w:rsidR="003C78EE" w:rsidRDefault="003C78EE" w:rsidP="003C78EE">
      <w:pPr>
        <w:rPr>
          <w:lang w:val="ru-RU"/>
        </w:rPr>
      </w:pPr>
      <w:r w:rsidRPr="003C78EE">
        <w:rPr>
          <w:lang w:val="ru-RU"/>
        </w:rPr>
        <w:t xml:space="preserve">Основная </w:t>
      </w:r>
      <w:r w:rsidRPr="003C78EE">
        <w:rPr>
          <w:b/>
          <w:lang w:val="ru-RU"/>
        </w:rPr>
        <w:t>задача календарного планирования</w:t>
      </w:r>
      <w:r w:rsidRPr="003C78EE">
        <w:rPr>
          <w:lang w:val="ru-RU"/>
        </w:rPr>
        <w:t xml:space="preserve"> заключается в координации работы всех звеньев</w:t>
      </w:r>
    </w:p>
    <w:p w14:paraId="75249A42" w14:textId="05645090" w:rsidR="003C78EE" w:rsidRDefault="003C78EE" w:rsidP="003C78EE">
      <w:pPr>
        <w:rPr>
          <w:lang w:val="ru-RU"/>
        </w:rPr>
      </w:pPr>
      <w:r>
        <w:rPr>
          <w:lang w:val="ru-RU"/>
        </w:rPr>
        <w:t xml:space="preserve">Главным </w:t>
      </w:r>
      <w:r w:rsidRPr="003C78EE">
        <w:rPr>
          <w:b/>
          <w:lang w:val="ru-RU"/>
        </w:rPr>
        <w:t>объектом планирования</w:t>
      </w:r>
      <w:r>
        <w:rPr>
          <w:lang w:val="ru-RU"/>
        </w:rPr>
        <w:t xml:space="preserve"> на морском транспорте является рейс судна:</w:t>
      </w:r>
    </w:p>
    <w:p w14:paraId="31FC612B" w14:textId="4B7184F6" w:rsidR="00D014C4" w:rsidRDefault="003F68B9" w:rsidP="003F68B9">
      <w:pPr>
        <w:rPr>
          <w:lang w:val="ru-RU"/>
        </w:rPr>
      </w:pPr>
      <w:r>
        <w:rPr>
          <w:lang w:val="ru-RU"/>
        </w:rPr>
        <w:lastRenderedPageBreak/>
        <w:t>Выполнение рейсовых заданий судами определяет степень выполнения всех остальных планов</w:t>
      </w:r>
    </w:p>
    <w:p w14:paraId="5D06B1B9" w14:textId="45EB82B9" w:rsidR="003F68B9" w:rsidRDefault="003F68B9" w:rsidP="003F68B9">
      <w:pPr>
        <w:rPr>
          <w:lang w:val="ru-RU"/>
        </w:rPr>
      </w:pPr>
      <w:r>
        <w:rPr>
          <w:lang w:val="ru-RU"/>
        </w:rPr>
        <w:t>Рейсовое планирование – конкретизация работы судна по следующим параметрам:</w:t>
      </w:r>
    </w:p>
    <w:p w14:paraId="7702CC98" w14:textId="1AB430BB" w:rsidR="003F68B9" w:rsidRDefault="003F68B9" w:rsidP="003F68B9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Время перевозки, погрузки, </w:t>
      </w:r>
      <w:r w:rsidR="00686255">
        <w:rPr>
          <w:lang w:val="ru-RU"/>
        </w:rPr>
        <w:t>выгрузки и вспомогательных операций</w:t>
      </w:r>
    </w:p>
    <w:p w14:paraId="0DBE45F6" w14:textId="7C587258" w:rsidR="00686255" w:rsidRDefault="00686255" w:rsidP="00686255">
      <w:pPr>
        <w:rPr>
          <w:lang w:val="ru-RU"/>
        </w:rPr>
      </w:pPr>
      <w:r>
        <w:rPr>
          <w:lang w:val="ru-RU"/>
        </w:rPr>
        <w:t>Рейсовым планированием занимается диспетчер судоходной компании, который кроме элементов планирует финансовые показатели рейса.</w:t>
      </w:r>
    </w:p>
    <w:p w14:paraId="68279B11" w14:textId="4CE20C94" w:rsidR="00686255" w:rsidRDefault="00686255" w:rsidP="00686255">
      <w:pPr>
        <w:rPr>
          <w:lang w:val="ru-RU"/>
        </w:rPr>
      </w:pPr>
      <w:r>
        <w:rPr>
          <w:lang w:val="ru-RU"/>
        </w:rPr>
        <w:t>Рейсовое задание (</w:t>
      </w:r>
      <w:r>
        <w:rPr>
          <w:lang w:val="en-AU"/>
        </w:rPr>
        <w:t>Voyage</w:t>
      </w:r>
      <w:r w:rsidRPr="00686255">
        <w:rPr>
          <w:lang w:val="ru-RU"/>
        </w:rPr>
        <w:t xml:space="preserve"> </w:t>
      </w:r>
      <w:r>
        <w:rPr>
          <w:lang w:val="en-AU"/>
        </w:rPr>
        <w:t>Order</w:t>
      </w:r>
      <w:r w:rsidRPr="00686255">
        <w:rPr>
          <w:lang w:val="ru-RU"/>
        </w:rPr>
        <w:t>)</w:t>
      </w:r>
      <w:r>
        <w:rPr>
          <w:lang w:val="ru-RU"/>
        </w:rPr>
        <w:t xml:space="preserve"> составляется</w:t>
      </w:r>
      <w:r w:rsidRPr="00686255">
        <w:rPr>
          <w:lang w:val="ru-RU"/>
        </w:rPr>
        <w:t xml:space="preserve"> </w:t>
      </w:r>
      <w:r>
        <w:rPr>
          <w:lang w:val="ru-RU"/>
        </w:rPr>
        <w:t xml:space="preserve">и отдаётся капитану за 5-10 дней до рейса. В нём указывается: </w:t>
      </w:r>
    </w:p>
    <w:p w14:paraId="17096F25" w14:textId="5EEF83D3" w:rsidR="00686255" w:rsidRP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 w:rsidRPr="00686255">
        <w:rPr>
          <w:lang w:val="ru-RU"/>
        </w:rPr>
        <w:t>Количество и род груза</w:t>
      </w:r>
    </w:p>
    <w:p w14:paraId="25A10E12" w14:textId="64BEF426" w:rsidR="00686255" w:rsidRP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 w:rsidRPr="00686255">
        <w:rPr>
          <w:lang w:val="ru-RU"/>
        </w:rPr>
        <w:t>Ставки фрахта</w:t>
      </w:r>
    </w:p>
    <w:p w14:paraId="388C8929" w14:textId="1F83E49E" w:rsid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Основные коммерческие условия (проформа чартера)</w:t>
      </w:r>
    </w:p>
    <w:p w14:paraId="21E6522C" w14:textId="1D0BD494" w:rsid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Ротация портов (в т.ч. промежуточные порты)</w:t>
      </w:r>
    </w:p>
    <w:p w14:paraId="69E7035C" w14:textId="261C0B23" w:rsid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Пункты обработки</w:t>
      </w:r>
    </w:p>
    <w:p w14:paraId="3B3174FC" w14:textId="04A6A5C2" w:rsid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Порядок подачи нотисов</w:t>
      </w:r>
    </w:p>
    <w:p w14:paraId="0831B0D0" w14:textId="3BD6D031" w:rsidR="00686255" w:rsidRDefault="00686255" w:rsidP="00686255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Расчётные доходы и предполагаемые расходы судна</w:t>
      </w:r>
    </w:p>
    <w:p w14:paraId="3AFDC5E9" w14:textId="01C18975" w:rsidR="00686255" w:rsidRDefault="00686255" w:rsidP="00686255">
      <w:pPr>
        <w:rPr>
          <w:lang w:val="ru-RU"/>
        </w:rPr>
      </w:pPr>
      <w:r>
        <w:rPr>
          <w:lang w:val="ru-RU"/>
        </w:rPr>
        <w:t>В нём также могут быть указаны дополнительные условия, например места бункеровки</w:t>
      </w:r>
    </w:p>
    <w:p w14:paraId="78C2EDF2" w14:textId="46714CCF" w:rsidR="00686255" w:rsidRDefault="00686255" w:rsidP="00686255">
      <w:pPr>
        <w:rPr>
          <w:lang w:val="ru-RU"/>
        </w:rPr>
      </w:pPr>
      <w:r>
        <w:rPr>
          <w:lang w:val="ru-RU"/>
        </w:rPr>
        <w:t>После получения рейсового задания капитан обязан провести расчёты с пометкой проходящих осадок и возможности принятия указанного кол-ва грузов</w:t>
      </w:r>
      <w:r w:rsidR="00713012">
        <w:rPr>
          <w:lang w:val="ru-RU"/>
        </w:rPr>
        <w:t xml:space="preserve"> и после этого подтвердить диспетчеру принятие рейсового задание к исполнению</w:t>
      </w:r>
    </w:p>
    <w:p w14:paraId="039C6ADC" w14:textId="640DD1DE" w:rsidR="009506C5" w:rsidRPr="00686255" w:rsidRDefault="009506C5" w:rsidP="00686255">
      <w:pPr>
        <w:rPr>
          <w:lang w:val="ru-RU"/>
        </w:rPr>
      </w:pPr>
      <w:r w:rsidRPr="009506C5">
        <w:rPr>
          <w:lang w:val="ru-RU"/>
        </w:rPr>
        <w:lastRenderedPageBreak/>
        <w:drawing>
          <wp:inline distT="0" distB="0" distL="0" distR="0" wp14:anchorId="0139269E" wp14:editId="5ACFC26F">
            <wp:extent cx="5940425" cy="7488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6C5" w:rsidRPr="00686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A77"/>
    <w:multiLevelType w:val="hybridMultilevel"/>
    <w:tmpl w:val="308CD830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E07E70"/>
    <w:multiLevelType w:val="hybridMultilevel"/>
    <w:tmpl w:val="CE0061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5444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6F7AB5"/>
    <w:multiLevelType w:val="hybridMultilevel"/>
    <w:tmpl w:val="1952A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03E02"/>
    <w:multiLevelType w:val="hybridMultilevel"/>
    <w:tmpl w:val="45EAAB46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E67CD"/>
    <w:multiLevelType w:val="hybridMultilevel"/>
    <w:tmpl w:val="0144F56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B36026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E87007"/>
    <w:multiLevelType w:val="hybridMultilevel"/>
    <w:tmpl w:val="F822D6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2E4E"/>
    <w:multiLevelType w:val="hybridMultilevel"/>
    <w:tmpl w:val="3B76A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46CD2"/>
    <w:multiLevelType w:val="hybridMultilevel"/>
    <w:tmpl w:val="192631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843B4"/>
    <w:multiLevelType w:val="hybridMultilevel"/>
    <w:tmpl w:val="316C7D28"/>
    <w:lvl w:ilvl="0" w:tplc="68C6128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4" w:hanging="360"/>
      </w:pPr>
    </w:lvl>
    <w:lvl w:ilvl="2" w:tplc="2000001B" w:tentative="1">
      <w:start w:val="1"/>
      <w:numFmt w:val="lowerRoman"/>
      <w:lvlText w:val="%3."/>
      <w:lvlJc w:val="right"/>
      <w:pPr>
        <w:ind w:left="3024" w:hanging="180"/>
      </w:pPr>
    </w:lvl>
    <w:lvl w:ilvl="3" w:tplc="2000000F" w:tentative="1">
      <w:start w:val="1"/>
      <w:numFmt w:val="decimal"/>
      <w:lvlText w:val="%4."/>
      <w:lvlJc w:val="left"/>
      <w:pPr>
        <w:ind w:left="3744" w:hanging="360"/>
      </w:pPr>
    </w:lvl>
    <w:lvl w:ilvl="4" w:tplc="20000019" w:tentative="1">
      <w:start w:val="1"/>
      <w:numFmt w:val="lowerLetter"/>
      <w:lvlText w:val="%5."/>
      <w:lvlJc w:val="left"/>
      <w:pPr>
        <w:ind w:left="4464" w:hanging="360"/>
      </w:pPr>
    </w:lvl>
    <w:lvl w:ilvl="5" w:tplc="2000001B" w:tentative="1">
      <w:start w:val="1"/>
      <w:numFmt w:val="lowerRoman"/>
      <w:lvlText w:val="%6."/>
      <w:lvlJc w:val="right"/>
      <w:pPr>
        <w:ind w:left="5184" w:hanging="180"/>
      </w:pPr>
    </w:lvl>
    <w:lvl w:ilvl="6" w:tplc="2000000F" w:tentative="1">
      <w:start w:val="1"/>
      <w:numFmt w:val="decimal"/>
      <w:lvlText w:val="%7."/>
      <w:lvlJc w:val="left"/>
      <w:pPr>
        <w:ind w:left="5904" w:hanging="360"/>
      </w:pPr>
    </w:lvl>
    <w:lvl w:ilvl="7" w:tplc="20000019" w:tentative="1">
      <w:start w:val="1"/>
      <w:numFmt w:val="lowerLetter"/>
      <w:lvlText w:val="%8."/>
      <w:lvlJc w:val="left"/>
      <w:pPr>
        <w:ind w:left="6624" w:hanging="360"/>
      </w:pPr>
    </w:lvl>
    <w:lvl w:ilvl="8" w:tplc="200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7986677A"/>
    <w:multiLevelType w:val="hybridMultilevel"/>
    <w:tmpl w:val="F140BA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18"/>
    <w:rsid w:val="0002101F"/>
    <w:rsid w:val="000329B8"/>
    <w:rsid w:val="003C78EE"/>
    <w:rsid w:val="003F68B9"/>
    <w:rsid w:val="005A28C9"/>
    <w:rsid w:val="00686255"/>
    <w:rsid w:val="00713012"/>
    <w:rsid w:val="008D0C36"/>
    <w:rsid w:val="009506C5"/>
    <w:rsid w:val="00C81937"/>
    <w:rsid w:val="00D014C4"/>
    <w:rsid w:val="00F0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35EB"/>
  <w15:chartTrackingRefBased/>
  <w15:docId w15:val="{93477614-1CCC-4E02-AEAB-92B846CF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4</cp:revision>
  <dcterms:created xsi:type="dcterms:W3CDTF">2023-03-05T23:18:00Z</dcterms:created>
  <dcterms:modified xsi:type="dcterms:W3CDTF">2023-03-06T01:04:00Z</dcterms:modified>
</cp:coreProperties>
</file>