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National Strategy for Renewable Energy 2035</w:t>
      </w:r>
    </w:p>
    <w:p>
      <w:r>
        <w:t>This report outlines the national roadmap towards achieving carbon neutrality by 2035 through the deployment of renewable energy technologies such as solar, wind, and hydrogen. The strategy aims to strengthen the country's energy independence and promote sustainable development.</w:t>
      </w:r>
    </w:p>
    <w:p>
      <w:pPr>
        <w:pStyle w:val="Heading2"/>
      </w:pPr>
      <w:r>
        <w:t>1. Solar Energy Deployment</w:t>
      </w:r>
    </w:p>
    <w:p>
      <w:r>
        <w:t>Solar energy will remain a cornerstone of renewable expansion, supported by large-scale photovoltaic installations and improved storage capacity.</w:t>
      </w:r>
    </w:p>
    <w:p>
      <w:pPr>
        <w:pStyle w:val="Heading2"/>
      </w:pPr>
      <w:r>
        <w:t>Renewable Energy Targets</w:t>
      </w:r>
    </w:p>
    <w:tbl>
      <w:tblPr>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Current Capacity (MW)</w:t>
            </w:r>
          </w:p>
        </w:tc>
        <w:tc>
          <w:tcPr>
            <w:tcW w:type="dxa" w:w="2880"/>
          </w:tcPr>
          <w:p>
            <w:r>
              <w:t>Target 2035 (MW)</w:t>
            </w:r>
          </w:p>
        </w:tc>
      </w:tr>
      <w:tr>
        <w:tc>
          <w:tcPr>
            <w:tcW w:type="dxa" w:w="2880"/>
          </w:tcPr>
          <w:p>
            <w:r>
              <w:t>Solar</w:t>
            </w:r>
          </w:p>
        </w:tc>
        <w:tc>
          <w:tcPr>
            <w:tcW w:type="dxa" w:w="2880"/>
          </w:tcPr>
          <w:p>
            <w:r>
              <w:t>15,000</w:t>
            </w:r>
          </w:p>
        </w:tc>
        <w:tc>
          <w:tcPr>
            <w:tcW w:type="dxa" w:w="2880"/>
          </w:tcPr>
          <w:p>
            <w:r>
              <w:t>50,000</w:t>
            </w:r>
          </w:p>
        </w:tc>
      </w:tr>
      <w:tr>
        <w:tc>
          <w:tcPr>
            <w:tcW w:type="dxa" w:w="2880"/>
          </w:tcPr>
          <w:p>
            <w:r>
              <w:t>Wind</w:t>
            </w:r>
          </w:p>
        </w:tc>
        <w:tc>
          <w:tcPr>
            <w:tcW w:type="dxa" w:w="2880"/>
          </w:tcPr>
          <w:p>
            <w:r>
              <w:t>10,500</w:t>
            </w:r>
          </w:p>
        </w:tc>
        <w:tc>
          <w:tcPr>
            <w:tcW w:type="dxa" w:w="2880"/>
          </w:tcPr>
          <w:p>
            <w:r>
              <w:t>30,000</w:t>
            </w:r>
          </w:p>
        </w:tc>
      </w:tr>
      <w:tr>
        <w:tc>
          <w:tcPr>
            <w:tcW w:type="dxa" w:w="2880"/>
          </w:tcPr>
          <w:p>
            <w:r>
              <w:t>Hydro</w:t>
            </w:r>
          </w:p>
        </w:tc>
        <w:tc>
          <w:tcPr>
            <w:tcW w:type="dxa" w:w="2880"/>
          </w:tcPr>
          <w:p>
            <w:r>
              <w:t>25,000</w:t>
            </w:r>
          </w:p>
        </w:tc>
        <w:tc>
          <w:tcPr>
            <w:tcW w:type="dxa" w:w="2880"/>
          </w:tcPr>
          <w:p>
            <w:r>
              <w:t>28,000</w:t>
            </w:r>
          </w:p>
        </w:tc>
      </w:tr>
    </w:tbl>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renewable_energy_map.jpg"/>
                    <pic:cNvPicPr/>
                  </pic:nvPicPr>
                  <pic:blipFill>
                    <a:blip r:embed="rId10"/>
                    <a:stretch>
                      <a:fillRect/>
                    </a:stretch>
                  </pic:blipFill>
                  <pic:spPr>
                    <a:xfrm>
                      <a:off x="0" y="0"/>
                      <a:ext cx="4572000" cy="2857500"/>
                    </a:xfrm>
                    <a:prstGeom prst="rect"/>
                  </pic:spPr>
                </pic:pic>
              </a:graphicData>
            </a:graphic>
          </wp:inline>
        </w:drawing>
      </w:r>
    </w:p>
    <w:p>
      <w:r>
        <w:t>Figure 1: Fictional deployment map for hydrogen facilities.</w:t>
      </w:r>
    </w:p>
    <w:p>
      <w:r>
        <w:br/>
        <w:br/>
        <w:t>Sincerely,</w:t>
        <w:br/>
        <w:br/>
        <w:t>Dr. Élise Moreau</w:t>
        <w:br/>
        <w:t>Director of Renewable Energy</w:t>
        <w:br/>
        <w:t>Paris, 2025</w:t>
      </w:r>
    </w:p>
    <w:sectPr w:rsidR="00FC693F" w:rsidRPr="0006063C" w:rsidSect="00034616">
      <w:headerReference w:type="default" r:id="rId9"/>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Do not distribute – Page X of 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Ministry of Environment and Energy – Confidential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